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7.png" ContentType="image/png"/>
  <Override PartName="/word/media/rId94.png" ContentType="image/png"/>
  <Override PartName="/word/media/rId44.png" ContentType="image/png"/>
  <Override PartName="/word/media/rId80.png" ContentType="image/png"/>
  <Override PartName="/word/media/rId84.png" ContentType="image/png"/>
  <Override PartName="/word/media/rId88.png" ContentType="image/png"/>
  <Override PartName="/word/media/rId48.png" ContentType="image/png"/>
  <Override PartName="/word/media/rId52.png" ContentType="image/png"/>
  <Override PartName="/word/media/rId56.png" ContentType="image/png"/>
  <Override PartName="/word/media/rId60.png" ContentType="image/png"/>
  <Override PartName="/word/media/rId64.png" ContentType="image/png"/>
  <Override PartName="/word/media/rId68.png" ContentType="image/png"/>
  <Override PartName="/word/media/rId72.png" ContentType="image/png"/>
  <Override PartName="/word/media/rId76.png" ContentType="image/png"/>
  <Override PartName="/word/media/rId186.png" ContentType="image/png"/>
  <Override PartName="/word/media/rId17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Your Title</w:t>
      </w:r>
    </w:p>
    <w:p>
      <w:pPr>
        <w:pStyle w:val="Author"/>
      </w:pPr>
      <w:r>
        <w:t xml:space="preserve">YOUR NAME</w:t>
      </w:r>
    </w:p>
    <w:p>
      <w:pPr>
        <w:pStyle w:val="Date"/>
      </w:pPr>
      <w:r>
        <w:t xml:space="preserve">2025-05-22</w:t>
      </w:r>
    </w:p>
    <w:p>
      <w:pPr>
        <w:pStyle w:val="AbstractTitle"/>
      </w:pPr>
      <w:r>
        <w:t xml:space="preserve">Abstract</w:t>
      </w:r>
    </w:p>
    <w:p>
      <w:pPr>
        <w:pStyle w:val="Abstract"/>
      </w:pPr>
      <w:r>
        <w:rPr>
          <w:b/>
          <w:bCs/>
        </w:rPr>
        <w:t xml:space="preserve">Background</w:t>
      </w:r>
      <w:r>
        <w:t xml:space="preserve">: (Brief few sentences)</w:t>
      </w:r>
      <w:r>
        <w:t xml:space="preserve"> </w:t>
      </w:r>
      <w:r>
        <w:rPr>
          <w:b/>
          <w:bCs/>
        </w:rPr>
        <w:t xml:space="preserve">Objectives</w:t>
      </w:r>
      <w:r>
        <w:t xml:space="preserve">:</w:t>
      </w:r>
      <w:r>
        <w:t xml:space="preserve"> </w:t>
      </w:r>
      <w:r>
        <w:t xml:space="preserve">1. Estimate the causal effect of YOUR EXPOSURE on YOUR OUTCOMES measured one year later.</w:t>
      </w:r>
      <w:r>
        <w:t xml:space="preserve"> </w:t>
      </w:r>
      <w:r>
        <w:t xml:space="preserve">2. Evaluate whether these effects vary across the population.</w:t>
      </w:r>
      <w:r>
        <w:t xml:space="preserve"> </w:t>
      </w:r>
      <w:r>
        <w:t xml:space="preserve">3. Provide policy guidance on which individuals might benefit most.</w:t>
      </w:r>
      <w:r>
        <w:t xml:space="preserve"> </w:t>
      </w:r>
      <w:r>
        <w:rPr>
          <w:b/>
          <w:bCs/>
        </w:rPr>
        <w:t xml:space="preserve">Method</w:t>
      </w:r>
      <w:r>
        <w:t xml:space="preserve">: We conducted a three-wave retrospective cohort study (waves XX-XXX, October XXXX–October XXXX) using data from the New Zealand Attitudes and Values Study, a nationally representative panel. Participants were eligible if they participated in the NZAVS in the baseline wave (XXXX, were under the age of 62, and were employed &gt; 20 hours per week. We defined the exposure as (XXXX &gt; NUMBER on a 1-7 Likert Scale (1 = yes, 0 = no)). To address attrition, we applied inverse probability of censoring weights; to improve external validity, we applied weighted to the population distribution of Age, Ethnicity, and Gender. We computed expected mean outcomes for the population in each exposure condition (high XXXX/low XXXXX). Under standard causal assumptions of unconfoundedness, the contrast provides an unbiased average treatment effect. We then used causal forests to detect heterogeneity in these effects and employed policy tree algorithms to identify individuals (</w:t>
      </w:r>
      <w:r>
        <w:t xml:space="preserve">“strong responders”</w:t>
      </w:r>
      <w:r>
        <w:t xml:space="preserve">) likely to experience the greatest benefits.</w:t>
      </w:r>
      <w:r>
        <w:t xml:space="preserve"> </w:t>
      </w:r>
      <w:r>
        <w:rPr>
          <w:b/>
          <w:bCs/>
        </w:rPr>
        <w:t xml:space="preserve">Results</w:t>
      </w:r>
      <w:r>
        <w:t xml:space="preserve">: Increasing XXXXX leads to XXXXX. Heterogeneous responses to (e.g. </w:t>
      </w:r>
      <w:r>
        <w:rPr>
          <w:i/>
          <w:iCs/>
        </w:rPr>
        <w:t xml:space="preserve">Forgiveness</w:t>
      </w:r>
      <w:r>
        <w:t xml:space="preserve">,</w:t>
      </w:r>
      <w:r>
        <w:t xml:space="preserve"> </w:t>
      </w:r>
      <w:r>
        <w:rPr>
          <w:i/>
          <w:iCs/>
        </w:rPr>
        <w:t xml:space="preserve">Personal Well-Being</w:t>
      </w:r>
      <w:r>
        <w:t xml:space="preserve">, and</w:t>
      </w:r>
      <w:r>
        <w:t xml:space="preserve"> </w:t>
      </w:r>
      <w:r>
        <w:rPr>
          <w:i/>
          <w:iCs/>
        </w:rPr>
        <w:t xml:space="preserve">Life-Satisfaction</w:t>
      </w:r>
      <w:r>
        <w:t xml:space="preserve">…) reveal structural variability in subpopulations…</w:t>
      </w:r>
      <w:r>
        <w:t xml:space="preserve"> </w:t>
      </w:r>
      <w:r>
        <w:rPr>
          <w:b/>
          <w:bCs/>
        </w:rPr>
        <w:t xml:space="preserve">Implications</w:t>
      </w:r>
      <w:r>
        <w:t xml:space="preserve">: (Brief few sentences)</w:t>
      </w:r>
      <w:r>
        <w:t xml:space="preserve"> </w:t>
      </w:r>
      <w:r>
        <w:rPr>
          <w:b/>
          <w:bCs/>
        </w:rPr>
        <w:t xml:space="preserve">Keywords</w:t>
      </w:r>
      <w:r>
        <w:t xml:space="preserve">:</w:t>
      </w:r>
      <w:r>
        <w:t xml:space="preserve"> </w:t>
      </w:r>
      <w:r>
        <w:rPr>
          <w:i/>
          <w:iCs/>
        </w:rPr>
        <w:t xml:space="preserve">Causal Inference</w:t>
      </w:r>
      <w:r>
        <w:t xml:space="preserve">;</w:t>
      </w:r>
      <w:r>
        <w:t xml:space="preserve"> </w:t>
      </w:r>
      <w:r>
        <w:rPr>
          <w:i/>
          <w:iCs/>
        </w:rPr>
        <w:t xml:space="preserve">Cross-validation</w:t>
      </w:r>
      <w:r>
        <w:t xml:space="preserve">;</w:t>
      </w:r>
      <w:r>
        <w:t xml:space="preserve"> </w:t>
      </w:r>
      <w:r>
        <w:rPr>
          <w:i/>
          <w:iCs/>
        </w:rPr>
        <w:t xml:space="preserve">Distress</w:t>
      </w:r>
      <w:r>
        <w:t xml:space="preserve">;</w:t>
      </w:r>
      <w:r>
        <w:t xml:space="preserve"> </w:t>
      </w:r>
      <w:r>
        <w:rPr>
          <w:i/>
          <w:iCs/>
        </w:rPr>
        <w:t xml:space="preserve">Employment</w:t>
      </w:r>
      <w:r>
        <w:t xml:space="preserve">;</w:t>
      </w:r>
      <w:r>
        <w:t xml:space="preserve"> </w:t>
      </w:r>
      <w:r>
        <w:rPr>
          <w:i/>
          <w:iCs/>
        </w:rPr>
        <w:t xml:space="preserve">Longitudinal</w:t>
      </w:r>
      <w:r>
        <w:t xml:space="preserve">;</w:t>
      </w:r>
      <w:r>
        <w:t xml:space="preserve"> </w:t>
      </w:r>
      <w:r>
        <w:rPr>
          <w:i/>
          <w:iCs/>
        </w:rPr>
        <w:t xml:space="preserve">Machine sLearning</w:t>
      </w:r>
      <w:r>
        <w:t xml:space="preserve">;</w:t>
      </w:r>
      <w:r>
        <w:t xml:space="preserve"> </w:t>
      </w:r>
      <w:r>
        <w:rPr>
          <w:i/>
          <w:iCs/>
        </w:rPr>
        <w:t xml:space="preserve">Religion</w:t>
      </w:r>
      <w:r>
        <w:t xml:space="preserve">;</w:t>
      </w:r>
      <w:r>
        <w:t xml:space="preserve"> </w:t>
      </w:r>
      <w:r>
        <w:rPr>
          <w:i/>
          <w:iCs/>
        </w:rPr>
        <w:t xml:space="preserve">Semi-parametric</w:t>
      </w:r>
      <w:r>
        <w:t xml:space="preserve">;</w:t>
      </w:r>
      <w:r>
        <w:t xml:space="preserve"> </w:t>
      </w:r>
      <w:r>
        <w:rPr>
          <w:i/>
          <w:iCs/>
        </w:rPr>
        <w:t xml:space="preserve">Targeted Learning</w:t>
      </w:r>
      <w:r>
        <w:t xml:space="preserve">.</w:t>
      </w:r>
    </w:p>
    <w:p>
      <w:r>
        <w:br w:type="page"/>
      </w:r>
    </w:p>
    <w:bookmarkStart w:id="20" w:name="introduction"/>
    <w:p>
      <w:pPr>
        <w:pStyle w:val="Heading2"/>
      </w:pPr>
      <w:r>
        <w:t xml:space="preserve">Introduction</w:t>
      </w:r>
    </w:p>
    <w:p>
      <w:pPr>
        <w:pStyle w:val="FirstParagraph"/>
      </w:pPr>
      <w:r>
        <w:t xml:space="preserve">FILL OUT</w:t>
      </w:r>
    </w:p>
    <w:bookmarkEnd w:id="20"/>
    <w:bookmarkStart w:id="36" w:name="method"/>
    <w:p>
      <w:pPr>
        <w:pStyle w:val="Heading2"/>
      </w:pPr>
      <w:r>
        <w:t xml:space="preserve">Method</w:t>
      </w:r>
    </w:p>
    <w:bookmarkStart w:id="22" w:name="sample"/>
    <w:p>
      <w:pPr>
        <w:pStyle w:val="Heading3"/>
      </w:pPr>
      <w:r>
        <w:t xml:space="preserve">Sample</w:t>
      </w:r>
    </w:p>
    <w:p>
      <w:pPr>
        <w:pStyle w:val="FirstParagraph"/>
      </w:pPr>
      <w:r>
        <w:t xml:space="preserve">Data were collected as part of the New Zealand Attitudes and Values Study (NZAVS), an annual longitudinal national probability panel assessing New Zealand residents’ social attitudes, personality, ideology, and health outcomes. The panel began in 2009 and has since expanded to include over fifty researchers, with responses from 40,000 participants to date. The study operates independently of political or corporate funding and is based at a university. It employs prize draws to incentivise participation. The NZAVS tends to slightly under-sample males and individuals of Asian descent and to over-sample females and Māori (the Indigenous people of New Zealand). To enhance the representativeness of our sample population estimates for the target population of New Zealand, we apply census-based survey weights that adjust for age, gender, and ethnicity (New Zealand European, Asian, Māori, Pacific)</w:t>
      </w:r>
      <w:r>
        <w:t xml:space="preserve"> </w:t>
      </w:r>
      <w:r>
        <w:t xml:space="preserve">(Sibley, 2021)</w:t>
      </w:r>
      <w:r>
        <w:t xml:space="preserve">. For more information about the NZAVS, visit:</w:t>
      </w:r>
      <w:r>
        <w:t xml:space="preserve"> </w:t>
      </w:r>
      <w:hyperlink r:id="rId21">
        <w:r>
          <w:rPr>
            <w:rStyle w:val="Hyperlink"/>
          </w:rPr>
          <w:t xml:space="preserve">OSF.IO/75SNB</w:t>
        </w:r>
      </w:hyperlink>
      <w:r>
        <w:t xml:space="preserve">.</w:t>
      </w:r>
    </w:p>
    <w:bookmarkEnd w:id="22"/>
    <w:bookmarkStart w:id="23" w:name="target-population"/>
    <w:p>
      <w:pPr>
        <w:pStyle w:val="Heading3"/>
      </w:pPr>
      <w:r>
        <w:t xml:space="preserve">Target Population</w:t>
      </w:r>
    </w:p>
    <w:p>
      <w:pPr>
        <w:pStyle w:val="FirstParagraph"/>
      </w:pPr>
      <w:r>
        <w:t xml:space="preserve">The target population for this study comprises New Zealand residents as represented in the 2018 of the New Zealand Attitudes and Values Study (NZAVS) during the years 2018 weighted by New Zealand Census weights for age, gender, and ethnicity (refer to</w:t>
      </w:r>
      <w:r>
        <w:t xml:space="preserve"> </w:t>
      </w:r>
      <w:r>
        <w:t xml:space="preserve">Sibley (2021)</w:t>
      </w:r>
      <w:r>
        <w:t xml:space="preserve">). The NZAVS is a national probability study designed to reflect the broader New Zealand population accurately. Despite its comprehensive scope, the NZAVS has some limitations in its demographic representation. Notably, it tends to under-sample males and individuals of Asian descent while over-sampling females and Māori (the indigenous peoples of New Zealand). To address these disparities and enhance the accuracy of our findings, we apply New Zealand Census survey weights to the sample data.</w:t>
      </w:r>
    </w:p>
    <w:bookmarkEnd w:id="23"/>
    <w:bookmarkStart w:id="24" w:name="eligibility-criteria"/>
    <w:p>
      <w:pPr>
        <w:pStyle w:val="Heading3"/>
      </w:pPr>
      <w:r>
        <w:t xml:space="preserve">Eligibility Criteria</w:t>
      </w:r>
    </w:p>
    <w:p>
      <w:pPr>
        <w:pStyle w:val="FirstParagraph"/>
      </w:pPr>
      <w:r>
        <w:t xml:space="preserve">To be included in the analysis of this study, participants needed to participate in the 2018 of the study and respond to the baseline measure of Extraversion.</w:t>
      </w:r>
    </w:p>
    <w:p>
      <w:pPr>
        <w:pStyle w:val="BodyText"/>
      </w:pPr>
      <w:r>
        <w:t xml:space="preserve">Participants may have been lost to follow-up at the end of the study if they met eligibility criteria at 2018. We adjusted for attrition and non-response using censoring weights, described below.</w:t>
      </w:r>
    </w:p>
    <w:p>
      <w:pPr>
        <w:pStyle w:val="BodyText"/>
      </w:pPr>
      <w:r>
        <w:t xml:space="preserve">A total of 39,635 individuals met these criteria and were included in the study.</w:t>
      </w:r>
    </w:p>
    <w:bookmarkEnd w:id="24"/>
    <w:bookmarkStart w:id="25" w:name="average-treatment-effect"/>
    <w:p>
      <w:pPr>
        <w:pStyle w:val="Heading3"/>
      </w:pPr>
      <w:r>
        <w:t xml:space="preserve">Average Treatment Effect</w:t>
      </w:r>
    </w:p>
    <w:p>
      <w:pPr>
        <w:pStyle w:val="FirstParagraph"/>
      </w:pPr>
      <w:r>
        <w:t xml:space="preserve">Researchers often want to know what might happen if we could change (or</w:t>
      </w:r>
      <w:r>
        <w:t xml:space="preserve"> </w:t>
      </w:r>
      <w:r>
        <w:t xml:space="preserve">‘intervene on’</w:t>
      </w:r>
      <w:r>
        <w:t xml:space="preserve">) a particular variable for everyone in a study—much like testing a new treatment in a randomised trial. Because we cannot always run an actual trial, we imagine a</w:t>
      </w:r>
      <w:r>
        <w:t xml:space="preserve"> </w:t>
      </w:r>
      <w:r>
        <w:rPr>
          <w:b/>
          <w:bCs/>
        </w:rPr>
        <w:t xml:space="preserve">target trial</w:t>
      </w:r>
      <w:r>
        <w:t xml:space="preserve"> </w:t>
      </w:r>
      <w:r>
        <w:t xml:space="preserve">(Hernán et al., 2016)</w:t>
      </w:r>
      <w:r>
        <w:t xml:space="preserve">, a hypothetical experiment that clarifies exactly which cause-and-effect question we are trying to answer.</w:t>
      </w:r>
    </w:p>
    <w:p>
      <w:pPr>
        <w:pStyle w:val="BodyText"/>
      </w:pPr>
      <w:r>
        <w:t xml:space="preserve">Here, we ask:</w:t>
      </w:r>
    </w:p>
    <w:p>
      <w:pPr>
        <w:pStyle w:val="BlockText"/>
      </w:pPr>
      <w:r>
        <w:t xml:space="preserve">‘How would the outcomes of interest change if, for everyone in the population, we set the exposure to</w:t>
      </w:r>
      <w:r>
        <w:t xml:space="preserve"> </w:t>
      </w:r>
      <w:r>
        <w:rPr>
          <w:b/>
          <w:bCs/>
        </w:rPr>
        <w:t xml:space="preserve">&gt;4, scale range 1-7</w:t>
      </w:r>
      <w:r>
        <w:t xml:space="preserve">, compared with setting it to</w:t>
      </w:r>
      <w:r>
        <w:t xml:space="preserve"> </w:t>
      </w:r>
      <w:r>
        <w:rPr>
          <w:b/>
          <w:bCs/>
        </w:rPr>
        <w:t xml:space="preserve">&lt;=4, scale range 1-7</w:t>
      </w:r>
      <w:r>
        <w:t xml:space="preserve">, given each individual’s characteristics?’</w:t>
      </w:r>
    </w:p>
    <w:p>
      <w:pPr>
        <w:pStyle w:val="FirstParagraph"/>
      </w:pPr>
      <w:r>
        <w:t xml:space="preserve">Thus we compare two scenarios:</w:t>
      </w:r>
    </w:p>
    <w:p>
      <w:pPr>
        <w:pStyle w:val="Compact"/>
        <w:numPr>
          <w:ilvl w:val="0"/>
          <w:numId w:val="1001"/>
        </w:numPr>
      </w:pPr>
      <w:r>
        <w:rPr>
          <w:b/>
          <w:bCs/>
        </w:rPr>
        <w:t xml:space="preserve">1</w:t>
      </w:r>
      <w:r>
        <w:t xml:space="preserve">: Everyone receives exposure level &gt;4, scale range 1-7.</w:t>
      </w:r>
    </w:p>
    <w:p>
      <w:pPr>
        <w:pStyle w:val="Compact"/>
        <w:numPr>
          <w:ilvl w:val="0"/>
          <w:numId w:val="1001"/>
        </w:numPr>
      </w:pPr>
      <w:r>
        <w:rPr>
          <w:b/>
          <w:bCs/>
        </w:rPr>
        <w:t xml:space="preserve">0</w:t>
      </w:r>
      <w:r>
        <w:t xml:space="preserve">: Everyone receives exposure level &lt;=4, scale range 1-7.</w:t>
      </w:r>
    </w:p>
    <w:p>
      <w:pPr>
        <w:pStyle w:val="FirstParagraph"/>
      </w:pPr>
      <w:r>
        <w:t xml:space="preserve">The difference between these two population means is the</w:t>
      </w:r>
      <w:r>
        <w:t xml:space="preserve"> </w:t>
      </w:r>
      <w:r>
        <w:rPr>
          <w:b/>
          <w:bCs/>
        </w:rPr>
        <w:t xml:space="preserve">Average Treatment Effect (ATE)</w:t>
      </w:r>
      <w:r>
        <w:t xml:space="preserve">. Because we evaluate several outcomes, ATE confidence intervals were corrected for multiplicity with bonferroni at</w:t>
      </w:r>
      <w:r>
        <w:t xml:space="preserve"> </w:t>
      </w:r>
      <m:oMath>
        <m:r>
          <m:t>α</m:t>
        </m:r>
      </m:oMath>
      <w:r>
        <w:t xml:space="preserve"> </w:t>
      </w:r>
      <w:r>
        <w:t xml:space="preserve">= 0.05.</w:t>
      </w:r>
    </w:p>
    <w:p>
      <w:pPr>
        <w:pStyle w:val="BodyText"/>
      </w:pPr>
      <w:r>
        <w:t xml:space="preserve">By combining time-series data with a rich baseline covariate set, we may, under the identifications assumptions described below, separate the causal effects of the exposure from spurious associations. Measuring demographics, personality traits, and other background factors at baseline helps ensure that, conditional on those covariates, assignment to the two exposure levels is</w:t>
      </w:r>
      <w:r>
        <w:t xml:space="preserve"> </w:t>
      </w:r>
      <w:r>
        <w:t xml:space="preserve">‘as good as random.’</w:t>
      </w:r>
      <w:r>
        <w:t xml:space="preserve"> </w:t>
      </w:r>
      <w:r>
        <w:t xml:space="preserve">(See Appendix</w:t>
      </w:r>
      <w:r>
        <w:t xml:space="preserve"> </w:t>
      </w:r>
      <w:hyperlink w:anchor="appendix-assumptions_grf">
        <w:r>
          <w:rPr>
            <w:rStyle w:val="Hyperlink"/>
          </w:rPr>
          <w:t xml:space="preserve">D</w:t>
        </w:r>
      </w:hyperlink>
      <w:r>
        <w:t xml:space="preserve"> </w:t>
      </w:r>
      <w:r>
        <w:t xml:space="preserve">for a full statement of the required assumptions.)</w:t>
      </w:r>
    </w:p>
    <w:bookmarkEnd w:id="25"/>
    <w:bookmarkStart w:id="29" w:name="moderators-and-treatment-policies"/>
    <w:p>
      <w:pPr>
        <w:pStyle w:val="Heading3"/>
      </w:pPr>
      <w:r>
        <w:t xml:space="preserve">Moderators and Treatment Policies</w:t>
      </w:r>
    </w:p>
    <w:p>
      <w:pPr>
        <w:pStyle w:val="FirstParagraph"/>
      </w:pPr>
      <w:r>
        <w:t xml:space="preserve">Our primary goal was to derive</w:t>
      </w:r>
      <w:r>
        <w:t xml:space="preserve"> </w:t>
      </w:r>
      <w:r>
        <w:rPr>
          <w:b/>
          <w:bCs/>
        </w:rPr>
        <w:t xml:space="preserve">transparent treatment rules</w:t>
      </w:r>
      <w:r>
        <w:t xml:space="preserve"> </w:t>
      </w:r>
      <w:r>
        <w:t xml:space="preserve">that respect individual heterogeneity. We therefore (i) estimated conditional average treatment effects (CATEs) with causal forests</w:t>
      </w:r>
      <w:r>
        <w:t xml:space="preserve"> </w:t>
      </w:r>
      <w:r>
        <w:t xml:space="preserve">(Tibshirani et al., 2024)</w:t>
      </w:r>
      <w:r>
        <w:t xml:space="preserve"> </w:t>
      </w:r>
      <w:r>
        <w:t xml:space="preserve">and (ii) converted those estimates into shallow</w:t>
      </w:r>
      <w:r>
        <w:t xml:space="preserve"> </w:t>
      </w:r>
      <w:r>
        <w:rPr>
          <w:b/>
          <w:bCs/>
        </w:rPr>
        <w:t xml:space="preserve">policy trees</w:t>
      </w:r>
      <w:r>
        <w:t xml:space="preserve"> </w:t>
      </w:r>
      <w:r>
        <w:t xml:space="preserve">that practitioners can execute</w:t>
      </w:r>
      <w:r>
        <w:t xml:space="preserve"> </w:t>
      </w:r>
      <w:r>
        <w:t xml:space="preserve">(Athey &amp; Wager, 2021a, 2021b; Sverdrup et al., 2024)</w:t>
      </w:r>
      <w:r>
        <w:t xml:space="preserve">.</w:t>
      </w:r>
    </w:p>
    <w:p>
      <w:pPr>
        <w:pStyle w:val="BodyText"/>
      </w:pPr>
      <w:r>
        <w:t xml:space="preserve">First, we standardised effect directions by inverting outcomes where lower scores were preferable so that outcome values were aligned with the exposure variable. Specifically, we inverted and recomputed heterogeneous treatment effects and treatment policies for Anxiety, Depression, Rumination.</w:t>
      </w:r>
    </w:p>
    <w:p>
      <w:pPr>
        <w:pStyle w:val="BodyText"/>
      </w:pPr>
      <w:r>
        <w:t xml:space="preserve">Next, to guard against over-fitting we used an</w:t>
      </w:r>
      <w:r>
        <w:t xml:space="preserve"> </w:t>
      </w:r>
      <w:r>
        <w:rPr>
          <w:i/>
          <w:iCs/>
        </w:rPr>
        <w:t xml:space="preserve">honest</w:t>
      </w:r>
      <w:r>
        <w:t xml:space="preserve"> </w:t>
      </w:r>
      <w:r>
        <w:t xml:space="preserve">70/30 split:the training fold built the forest; the held-out fold powered every diagnostic</w:t>
      </w:r>
      <w:r>
        <w:t xml:space="preserve"> </w:t>
      </w:r>
      <w:r>
        <w:rPr>
          <w:b/>
          <w:bCs/>
        </w:rPr>
        <w:t xml:space="preserve">and</w:t>
      </w:r>
      <w:r>
        <w:t xml:space="preserve"> </w:t>
      </w:r>
      <w:r>
        <w:t xml:space="preserve">learned the policy tree.</w:t>
      </w:r>
    </w:p>
    <w:bookmarkStart w:id="26" w:name="global-evidence-appendix-eappendix-rate."/>
    <w:p>
      <w:pPr>
        <w:pStyle w:val="Heading4"/>
      </w:pPr>
      <w:r>
        <w:t xml:space="preserve">Global Evidence (Appendix E(#appendix-rate)).</w:t>
      </w:r>
    </w:p>
    <w:p>
      <w:pPr>
        <w:pStyle w:val="FirstParagraph"/>
      </w:pPr>
      <w:r>
        <w:t xml:space="preserve">On the evaluation fold we (a) checked calibration and (b) computed</w:t>
      </w:r>
      <w:r>
        <w:t xml:space="preserve"> </w:t>
      </w:r>
      <w:r>
        <w:rPr>
          <w:b/>
          <w:bCs/>
        </w:rPr>
        <w:t xml:space="preserve">RATE-AUTOC</w:t>
      </w:r>
      <w:r>
        <w:t xml:space="preserve"> </w:t>
      </w:r>
      <w:r>
        <w:t xml:space="preserve">and</w:t>
      </w:r>
      <w:r>
        <w:t xml:space="preserve"> </w:t>
      </w:r>
      <w:r>
        <w:rPr>
          <w:b/>
          <w:bCs/>
        </w:rPr>
        <w:t xml:space="preserve">RATE-Qini</w:t>
      </w:r>
      <w:r>
        <w:t xml:space="preserve">.Both address the</w:t>
      </w:r>
      <w:r>
        <w:t xml:space="preserve"> </w:t>
      </w:r>
      <w:r>
        <w:rPr>
          <w:i/>
          <w:iCs/>
        </w:rPr>
        <w:t xml:space="preserve">evidence</w:t>
      </w:r>
      <w:r>
        <w:t xml:space="preserve"> </w:t>
      </w:r>
      <w:r>
        <w:t xml:space="preserve">question:</w:t>
      </w:r>
      <w:r>
        <w:t xml:space="preserve"> </w:t>
      </w:r>
      <w:r>
        <w:rPr>
          <w:i/>
          <w:iCs/>
        </w:rPr>
        <w:t xml:space="preserve">can any covariate information beat a uniform policy?</w:t>
      </w:r>
      <w:r>
        <w:t xml:space="preserve"> </w:t>
      </w:r>
      <w:r>
        <w:t xml:space="preserve">Causal forests trained on the first fold produced out-of-sample CATE predictions on the second. We computed Rank-Weighted Average Treatment Effect (RATE) metrics—AUTOC and Qini—which quantify the gain from targeting the highest-ranked individuals</w:t>
      </w:r>
      <w:r>
        <w:t xml:space="preserve"> </w:t>
      </w:r>
      <w:r>
        <w:t xml:space="preserve">(Tibshirani et al., 2024; Wager &amp; Athey, 2018)</w:t>
      </w:r>
      <w:r>
        <w:t xml:space="preserve">. Their</w:t>
      </w:r>
      <w:r>
        <w:t xml:space="preserve"> </w:t>
      </w:r>
      <w:r>
        <w:rPr>
          <w:i/>
          <w:iCs/>
        </w:rPr>
        <w:t xml:space="preserve">p</w:t>
      </w:r>
      <w:r>
        <w:t xml:space="preserve">-values were corrected with Benjamini–Hochberg false-discovery-rate adjustment at q = 0.1 to control the exploratory false-discovery rate</w:t>
      </w:r>
      <w:r>
        <w:t xml:space="preserve"> </w:t>
      </w:r>
      <w:r>
        <w:t xml:space="preserve">(Benjamini &amp; Hochberg, 1995)</w:t>
      </w:r>
      <w:r>
        <w:t xml:space="preserve">.</w:t>
      </w:r>
    </w:p>
    <w:bookmarkEnd w:id="26"/>
    <w:bookmarkStart w:id="27" w:name="Xfac1f3eb4cf8b8118eec726172460da533330ea"/>
    <w:p>
      <w:pPr>
        <w:pStyle w:val="Heading4"/>
      </w:pPr>
      <w:r>
        <w:t xml:space="preserve">Budget Lens (Appendix F(#appendix-qini-curve).</w:t>
      </w:r>
    </w:p>
    <w:p>
      <w:pPr>
        <w:pStyle w:val="FirstParagraph"/>
      </w:pPr>
      <w:r>
        <w:t xml:space="preserve">We plotted</w:t>
      </w:r>
      <w:r>
        <w:t xml:space="preserve"> </w:t>
      </w:r>
      <w:r>
        <w:rPr>
          <w:b/>
          <w:bCs/>
        </w:rPr>
        <w:t xml:space="preserve">Qini curves</w:t>
      </w:r>
      <w:r>
        <w:t xml:space="preserve"> </w:t>
      </w:r>
      <w:r>
        <w:t xml:space="preserve">to answer a</w:t>
      </w:r>
      <w:r>
        <w:t xml:space="preserve"> </w:t>
      </w:r>
      <w:r>
        <w:rPr>
          <w:i/>
          <w:iCs/>
        </w:rPr>
        <w:t xml:space="preserve">budget</w:t>
      </w:r>
      <w:r>
        <w:t xml:space="preserve"> </w:t>
      </w:r>
      <w:r>
        <w:t xml:space="preserve">question: ’if planners can treat at most</w:t>
      </w:r>
      <w:r>
        <w:t xml:space="preserve"> </w:t>
      </w:r>
      <m:oMath>
        <m:r>
          <m:t>p</m:t>
        </m:r>
        <m:r>
          <m:rPr>
            <m:sty m:val="p"/>
          </m:rPr>
          <m:t>%</m:t>
        </m:r>
      </m:oMath>
      <w:r>
        <w:t xml:space="preserve"> </w:t>
      </w:r>
      <w:r>
        <w:t xml:space="preserve">of the population, what uplift should they expect?*</w:t>
      </w:r>
      <w:r>
        <w:t xml:space="preserve"> </w:t>
      </w:r>
      <w:r>
        <w:t xml:space="preserve">This view remains useful even when global RATE tests are inconclusive.</w:t>
      </w:r>
    </w:p>
    <w:p>
      <w:pPr>
        <w:pStyle w:val="BodyText"/>
      </w:pPr>
      <w:r>
        <w:t xml:space="preserve">RATE and Qini provide complementary evidence; neither is prerequisite for policy-tree learning.</w:t>
      </w:r>
    </w:p>
    <w:bookmarkEnd w:id="27"/>
    <w:bookmarkStart w:id="28" w:name="policy-trees-reported-in-the-main-text"/>
    <w:p>
      <w:pPr>
        <w:pStyle w:val="Heading4"/>
      </w:pPr>
      <w:r>
        <w:t xml:space="preserve">Policy Trees (reported in the main text):</w:t>
      </w:r>
    </w:p>
    <w:p>
      <w:pPr>
        <w:pStyle w:val="FirstParagraph"/>
      </w:pPr>
      <w:r>
        <w:t xml:space="preserve">We then fit depth-2 policy trees on the evaluation fold. The tree tackles a</w:t>
      </w:r>
      <w:r>
        <w:t xml:space="preserve"> </w:t>
      </w:r>
      <w:r>
        <w:rPr>
          <w:i/>
          <w:iCs/>
        </w:rPr>
        <w:t xml:space="preserve">decision</w:t>
      </w:r>
      <w:r>
        <w:t xml:space="preserve"> </w:t>
      </w:r>
      <w:r>
        <w:t xml:space="preserve">question:</w:t>
      </w:r>
      <w:r>
        <w:t xml:space="preserve"> </w:t>
      </w:r>
      <w:r>
        <w:rPr>
          <w:i/>
          <w:iCs/>
        </w:rPr>
        <w:t xml:space="preserve">which simple rule maximises expected welfare under stated constraints?</w:t>
      </w:r>
    </w:p>
    <w:p>
      <w:pPr>
        <w:pStyle w:val="BodyText"/>
      </w:pPr>
      <w:r>
        <w:t xml:space="preserve">This workflow identifies individualised effects, quantifies the policy value of targeting, and delivers practical decision rules. See</w:t>
      </w:r>
      <w:r>
        <w:t xml:space="preserve"> </w:t>
      </w:r>
      <w:hyperlink w:anchor="appendix-explain-grf">
        <w:r>
          <w:rPr>
            <w:rStyle w:val="Hyperlink"/>
          </w:rPr>
          <w:t xml:space="preserve">Appendix D</w:t>
        </w:r>
      </w:hyperlink>
      <w:r>
        <w:t xml:space="preserve"> </w:t>
      </w:r>
      <w:r>
        <w:t xml:space="preserve">for full methodological details.</w:t>
      </w:r>
    </w:p>
    <w:bookmarkEnd w:id="28"/>
    <w:bookmarkEnd w:id="29"/>
    <w:bookmarkStart w:id="30" w:name="exposure-indicator"/>
    <w:p>
      <w:pPr>
        <w:pStyle w:val="Heading3"/>
      </w:pPr>
      <w:r>
        <w:t xml:space="preserve">Exposure Indicator</w:t>
      </w:r>
    </w:p>
    <w:p>
      <w:pPr>
        <w:pStyle w:val="FirstParagraph"/>
      </w:pPr>
      <w:r>
        <w:t xml:space="preserve">The New Zealand Attitudes and Values Study assesses Extraversion using the following question:</w:t>
      </w:r>
    </w:p>
    <w:p>
      <w:pPr>
        <w:pStyle w:val="BodyText"/>
      </w:pPr>
      <w:r>
        <w:t xml:space="preserve">Mini-IPIP6 Extraversion dimension: (i) I am the life of the party. (ii) I don’t talk a lot. (r) (iii) I keep in the background. (r) (iv) I talk to a lot of different people at parties.(Refer to</w:t>
      </w:r>
      <w:r>
        <w:t xml:space="preserve"> </w:t>
      </w:r>
      <w:hyperlink w:anchor="appendix-measures">
        <w:r>
          <w:rPr>
            <w:rStyle w:val="Hyperlink"/>
          </w:rPr>
          <w:t xml:space="preserve">Appendix A</w:t>
        </w:r>
      </w:hyperlink>
      <w:r>
        <w:t xml:space="preserve">).</w:t>
      </w:r>
    </w:p>
    <w:bookmarkEnd w:id="30"/>
    <w:bookmarkStart w:id="31" w:name="causal-identification-assumptions"/>
    <w:p>
      <w:pPr>
        <w:pStyle w:val="Heading3"/>
      </w:pPr>
      <w:r>
        <w:t xml:space="preserve">Causal Identification Assumptions</w:t>
      </w:r>
    </w:p>
    <w:p>
      <w:pPr>
        <w:pStyle w:val="FirstParagraph"/>
      </w:pPr>
      <w:r>
        <w:t xml:space="preserve">This study relies on the following identification assumptions for estimating the causal effect of Extraversion:</w:t>
      </w:r>
    </w:p>
    <w:p>
      <w:pPr>
        <w:numPr>
          <w:ilvl w:val="0"/>
          <w:numId w:val="1002"/>
        </w:numPr>
      </w:pPr>
      <w:r>
        <w:rPr>
          <w:b/>
          <w:bCs/>
        </w:rPr>
        <w:t xml:space="preserve">Consistency</w:t>
      </w:r>
      <w:r>
        <w:t xml:space="preserve">: the observed outcome under the observed Extraversion is equal to the potential outcome under that exposure level. As part of consistency, we assume no interference: the potential outcomes for one individual are not affected by the Extraversion status of other individuals.</w:t>
      </w:r>
    </w:p>
    <w:p>
      <w:pPr>
        <w:numPr>
          <w:ilvl w:val="0"/>
          <w:numId w:val="1002"/>
        </w:numPr>
      </w:pPr>
      <w:r>
        <w:rPr>
          <w:b/>
          <w:bCs/>
        </w:rPr>
        <w:t xml:space="preserve">No unmeasured confounding</w:t>
      </w:r>
      <w:r>
        <w:t xml:space="preserve">: all variables that affect both Extraversion and the outcome have been measured and accounted for in the analysis.</w:t>
      </w:r>
    </w:p>
    <w:p>
      <w:pPr>
        <w:numPr>
          <w:ilvl w:val="0"/>
          <w:numId w:val="1002"/>
        </w:numPr>
      </w:pPr>
      <w:r>
        <w:rPr>
          <w:b/>
          <w:bCs/>
        </w:rPr>
        <w:t xml:space="preserve">Positivity</w:t>
      </w:r>
      <w:r>
        <w:t xml:space="preserve">: there is a non-zero probability of receiving each level of Extraversion for every combination of values of Extraversion and confounders in the population. Positivity is the only fundamental casual assumption that can be evaluated with data (refer to</w:t>
      </w:r>
      <w:r>
        <w:t xml:space="preserve"> </w:t>
      </w:r>
      <w:hyperlink w:anchor="appendix-positivity">
        <w:r>
          <w:rPr>
            <w:rStyle w:val="Hyperlink"/>
          </w:rPr>
          <w:t xml:space="preserve">Appendix G</w:t>
        </w:r>
      </w:hyperlink>
      <w:r>
        <w:t xml:space="preserve">).</w:t>
      </w:r>
    </w:p>
    <w:bookmarkEnd w:id="31"/>
    <w:bookmarkStart w:id="32" w:name="confounding-control"/>
    <w:p>
      <w:pPr>
        <w:pStyle w:val="Heading3"/>
      </w:pPr>
      <w:r>
        <w:t xml:space="preserve">Confounding Control</w:t>
      </w:r>
    </w:p>
    <w:p>
      <w:pPr>
        <w:pStyle w:val="FirstParagraph"/>
      </w:pPr>
      <w:r>
        <w:t xml:space="preserve">To manage confounding in our analysis, we implement</w:t>
      </w:r>
      <w:r>
        <w:t xml:space="preserve"> </w:t>
      </w:r>
      <w:r>
        <w:t xml:space="preserve">VanderWeele (2019)</w:t>
      </w:r>
      <w:r>
        <w:t xml:space="preserve">’s</w:t>
      </w:r>
      <w:r>
        <w:t xml:space="preserve"> </w:t>
      </w:r>
      <w:r>
        <w:rPr>
          <w:i/>
          <w:iCs/>
        </w:rPr>
        <w:t xml:space="preserve">modified disjunctive cause criterion</w:t>
      </w:r>
      <w:r>
        <w:t xml:space="preserve"> </w:t>
      </w:r>
      <w:r>
        <w:t xml:space="preserve">by following these steps:</w:t>
      </w:r>
    </w:p>
    <w:p>
      <w:pPr>
        <w:pStyle w:val="Compact"/>
        <w:numPr>
          <w:ilvl w:val="0"/>
          <w:numId w:val="1003"/>
        </w:numPr>
      </w:pPr>
      <w:r>
        <w:rPr>
          <w:b/>
          <w:bCs/>
        </w:rPr>
        <w:t xml:space="preserve">Identified all common causes</w:t>
      </w:r>
      <w:r>
        <w:t xml:space="preserve"> </w:t>
      </w:r>
      <w:r>
        <w:t xml:space="preserve">of both the treatment and outcomes.</w:t>
      </w:r>
    </w:p>
    <w:p>
      <w:pPr>
        <w:pStyle w:val="Compact"/>
        <w:numPr>
          <w:ilvl w:val="0"/>
          <w:numId w:val="1003"/>
        </w:numPr>
      </w:pPr>
      <w:r>
        <w:rPr>
          <w:b/>
          <w:bCs/>
        </w:rPr>
        <w:t xml:space="preserve">Excluded instrumental variables</w:t>
      </w:r>
      <w:r>
        <w:t xml:space="preserve"> </w:t>
      </w:r>
      <w:r>
        <w:t xml:space="preserve">that affect the exposure but not the outcome. Instrumental variables do not contribute to controlling confounding and can reduce the efficiency of the estimates.</w:t>
      </w:r>
    </w:p>
    <w:p>
      <w:pPr>
        <w:pStyle w:val="Compact"/>
        <w:numPr>
          <w:ilvl w:val="0"/>
          <w:numId w:val="1003"/>
        </w:numPr>
      </w:pPr>
      <w:r>
        <w:rPr>
          <w:b/>
          <w:bCs/>
        </w:rPr>
        <w:t xml:space="preserve">Included proxies for unmeasured confounders</w:t>
      </w:r>
      <w:r>
        <w:t xml:space="preserve"> </w:t>
      </w:r>
      <w:r>
        <w:t xml:space="preserve">affecting both exposure and outcome. According to the principles of d-separation</w:t>
      </w:r>
      <w:r>
        <w:t xml:space="preserve"> </w:t>
      </w:r>
      <w:r>
        <w:t xml:space="preserve">Pearl (2009)</w:t>
      </w:r>
      <w:r>
        <w:t xml:space="preserve">, using proxies allows us to control for their associated unmeasured confounders indirectly.</w:t>
      </w:r>
    </w:p>
    <w:p>
      <w:pPr>
        <w:pStyle w:val="Compact"/>
        <w:numPr>
          <w:ilvl w:val="0"/>
          <w:numId w:val="1003"/>
        </w:numPr>
      </w:pPr>
      <w:r>
        <w:rPr>
          <w:b/>
          <w:bCs/>
        </w:rPr>
        <w:t xml:space="preserve">Controlled for baseline exposure</w:t>
      </w:r>
      <w:r>
        <w:t xml:space="preserve"> </w:t>
      </w:r>
      <w:r>
        <w:t xml:space="preserve">and</w:t>
      </w:r>
      <w:r>
        <w:t xml:space="preserve"> </w:t>
      </w:r>
      <w:r>
        <w:rPr>
          <w:b/>
          <w:bCs/>
        </w:rPr>
        <w:t xml:space="preserve">baseline outcome</w:t>
      </w:r>
      <w:r>
        <w:t xml:space="preserve">. Both are used as proxies for unmeasured common causes, enhancing the robustness of our causal estimates, refer to</w:t>
      </w:r>
      <w:r>
        <w:t xml:space="preserve"> </w:t>
      </w:r>
      <w:r>
        <w:t xml:space="preserve">VanderWeele et al. (2020)</w:t>
      </w:r>
      <w:r>
        <w:t xml:space="preserve">.</w:t>
      </w:r>
    </w:p>
    <w:bookmarkEnd w:id="32"/>
    <w:bookmarkStart w:id="33" w:name="statistical-estimation"/>
    <w:p>
      <w:pPr>
        <w:pStyle w:val="Heading3"/>
      </w:pPr>
      <w:r>
        <w:t xml:space="preserve">Statistical Estimation</w:t>
      </w:r>
    </w:p>
    <w:p>
      <w:pPr>
        <w:pStyle w:val="FirstParagraph"/>
      </w:pPr>
      <w:r>
        <w:t xml:space="preserve">We estimate heterogeneous treatment effects with Generalized Random Forests (GRF)</w:t>
      </w:r>
      <w:r>
        <w:t xml:space="preserve"> </w:t>
      </w:r>
      <w:r>
        <w:t xml:space="preserve">(Tibshirani et al., 2024)</w:t>
      </w:r>
      <w:r>
        <w:t xml:space="preserve">. GRF extends random forests for causal inference by focusing on conditional average treatment effects (CATE). It handles complex interactions and non-linearities without explicit model specification, and it provides</w:t>
      </w:r>
      <w:r>
        <w:t xml:space="preserve"> </w:t>
      </w:r>
      <w:r>
        <w:t xml:space="preserve">‘honest’</w:t>
      </w:r>
      <w:r>
        <w:t xml:space="preserve"> </w:t>
      </w:r>
      <w:r>
        <w:t xml:space="preserve">estimates by splitting data between model-fitting and inference. GRF is doubly robust because it remains consistent if either the outcome model or the propensity model is correct. We evaluate policies with the</w:t>
      </w:r>
      <w:r>
        <w:t xml:space="preserve"> </w:t>
      </w:r>
      <w:r>
        <w:rPr>
          <w:rStyle w:val="VerbatimChar"/>
        </w:rPr>
        <w:t xml:space="preserve">policytree</w:t>
      </w:r>
      <w:r>
        <w:t xml:space="preserve"> </w:t>
      </w:r>
      <w:r>
        <w:t xml:space="preserve">package</w:t>
      </w:r>
      <w:r>
        <w:t xml:space="preserve"> </w:t>
      </w:r>
      <w:r>
        <w:t xml:space="preserve">(Athey &amp; Wager, 2021b; Sverdrup et al., 2024)</w:t>
      </w:r>
      <w:r>
        <w:t xml:space="preserve"> </w:t>
      </w:r>
      <w:r>
        <w:t xml:space="preserve">and visualise results with</w:t>
      </w:r>
      <w:r>
        <w:t xml:space="preserve"> </w:t>
      </w:r>
      <w:r>
        <w:rPr>
          <w:rStyle w:val="VerbatimChar"/>
        </w:rPr>
        <w:t xml:space="preserve">margot</w:t>
      </w:r>
      <w:r>
        <w:t xml:space="preserve"> </w:t>
      </w:r>
      <w:r>
        <w:t xml:space="preserve">(Bulbulia, 2024a)</w:t>
      </w:r>
      <w:r>
        <w:t xml:space="preserve">. (Refer to</w:t>
      </w:r>
      <w:r>
        <w:t xml:space="preserve"> </w:t>
      </w:r>
      <w:hyperlink w:anchor="appendix-explain-grf">
        <w:r>
          <w:rPr>
            <w:rStyle w:val="Hyperlink"/>
          </w:rPr>
          <w:t xml:space="preserve">Appendix D</w:t>
        </w:r>
      </w:hyperlink>
      <w:r>
        <w:t xml:space="preserve"> </w:t>
      </w:r>
      <w:r>
        <w:t xml:space="preserve">for a detailed explanation of our approach.)</w:t>
      </w:r>
    </w:p>
    <w:bookmarkEnd w:id="33"/>
    <w:bookmarkStart w:id="34" w:name="missing-data"/>
    <w:p>
      <w:pPr>
        <w:pStyle w:val="Heading3"/>
      </w:pPr>
      <w:r>
        <w:t xml:space="preserve">Missing Data</w:t>
      </w:r>
    </w:p>
    <w:p>
      <w:pPr>
        <w:pStyle w:val="FirstParagraph"/>
      </w:pPr>
      <w:r>
        <w:t xml:space="preserve">The GRF package accepts missing values at baseline. To obtain valid inference for missing responses we computed inverse probability of censoring weights for censoring of the exposure, given that systematic censoring following the baseline wave may lead to selection bias that limit generalistion to the baseline target population</w:t>
      </w:r>
      <w:r>
        <w:t xml:space="preserve"> </w:t>
      </w:r>
      <w:r>
        <w:t xml:space="preserve">(Bulbulia, 2024b)</w:t>
      </w:r>
      <w:r>
        <w:t xml:space="preserve">. See</w:t>
      </w:r>
      <w:r>
        <w:t xml:space="preserve"> </w:t>
      </w:r>
      <w:hyperlink w:anchor="appendix-explain-grf">
        <w:r>
          <w:rPr>
            <w:rStyle w:val="Hyperlink"/>
          </w:rPr>
          <w:t xml:space="preserve">Appendix D</w:t>
        </w:r>
      </w:hyperlink>
      <w:r>
        <w:t xml:space="preserve">.</w:t>
      </w:r>
    </w:p>
    <w:bookmarkEnd w:id="34"/>
    <w:bookmarkStart w:id="35" w:name="sensitivity-analysis"/>
    <w:p>
      <w:pPr>
        <w:pStyle w:val="Heading3"/>
      </w:pPr>
      <w:r>
        <w:t xml:space="preserve">Sensitivity Analysis</w:t>
      </w:r>
    </w:p>
    <w:p>
      <w:pPr>
        <w:pStyle w:val="FirstParagraph"/>
      </w:pPr>
      <w:r>
        <w:t xml:space="preserve">We perform sensitivity analyses using the E-value metric</w:t>
      </w:r>
      <w:r>
        <w:t xml:space="preserve"> </w:t>
      </w:r>
      <w:r>
        <w:t xml:space="preserve">(Linden et al., 2020; VanderWeele &amp; Ding, 2017)</w:t>
      </w:r>
      <w:r>
        <w:t xml:space="preserve">. The E-value represents the minimum association strength (on the risk-ratio scale) that an unmeasured confounder would need with both exposure and outcome—after adjusting for measured covariates—to explain away the observed association</w:t>
      </w:r>
      <w:r>
        <w:t xml:space="preserve"> </w:t>
      </w:r>
      <w:r>
        <w:t xml:space="preserve">(Linden et al., 2020; VanderWeele et al., 2020)</w:t>
      </w:r>
      <w:r>
        <w:t xml:space="preserve">. Confidence intervals for each E-value were derived from the multiplicity-adjusted confidence intervals of the corresponding coefficient estimates (bonferroni, α = 0.05), so the sensitivity analysis obeys the same error-control framework as the main results.</w:t>
      </w:r>
    </w:p>
    <w:p>
      <w:r>
        <w:br w:type="page"/>
      </w:r>
    </w:p>
    <w:bookmarkEnd w:id="35"/>
    <w:bookmarkEnd w:id="36"/>
    <w:bookmarkStart w:id="100" w:name="results"/>
    <w:p>
      <w:pPr>
        <w:pStyle w:val="Heading2"/>
      </w:pPr>
      <w:r>
        <w:t xml:space="preserve">Results</w:t>
      </w:r>
    </w:p>
    <w:bookmarkStart w:id="42" w:name="average-treatement-effects"/>
    <w:p>
      <w:pPr>
        <w:pStyle w:val="Heading3"/>
      </w:pPr>
      <w:r>
        <w:t xml:space="preserve">Average Treatement Effects</w:t>
      </w:r>
    </w:p>
    <w:tbl>
      <w:tblPr>
        <w:tblStyle w:val="Table"/>
        <w:tblW w:type="pct" w:w="5000"/>
        <w:tblLayout w:type="fixed"/>
        <w:tblLook w:firstRow="0" w:lastRow="0" w:firstColumn="0" w:lastColumn="0" w:noHBand="0" w:noVBand="0" w:val="0000"/>
      </w:tblPr>
      <w:tblGrid>
        <w:gridCol w:w="7920"/>
      </w:tblGrid>
      <w:tr>
        <w:tc>
          <w:tcPr/>
          <w:bookmarkStart w:id="40" w:name="fig-ate"/>
          <w:p>
            <w:pPr>
              <w:pStyle w:val="Compact"/>
              <w:jc w:val="center"/>
            </w:pPr>
            <w:r>
              <w:drawing>
                <wp:inline>
                  <wp:extent cx="5334000" cy="4148666"/>
                  <wp:effectExtent b="0" l="0" r="0" t="0"/>
                  <wp:docPr descr="" title="" id="38" name="Picture"/>
                  <a:graphic>
                    <a:graphicData uri="http://schemas.openxmlformats.org/drawingml/2006/picture">
                      <pic:pic>
                        <pic:nvPicPr>
                          <pic:cNvPr descr="initial_quarto_document_files/figure-docx/fig-ate-1.png" id="39" name="Picture"/>
                          <pic:cNvPicPr>
                            <a:picLocks noChangeArrowheads="1" noChangeAspect="1"/>
                          </pic:cNvPicPr>
                        </pic:nvPicPr>
                        <pic:blipFill>
                          <a:blip r:embed="rId37"/>
                          <a:stretch>
                            <a:fillRect/>
                          </a:stretch>
                        </pic:blipFill>
                        <pic:spPr bwMode="auto">
                          <a:xfrm>
                            <a:off x="0" y="0"/>
                            <a:ext cx="5334000" cy="4148666"/>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Average Treatment Effects on Multi-dimensional Wellbeing</w:t>
            </w:r>
          </w:p>
          <w:bookmarkEnd w:id="40"/>
        </w:tc>
      </w:tr>
    </w:tbl>
    <w:p>
      <w:r>
        <w:br w:type="page"/>
      </w:r>
    </w:p>
    <w:tbl>
      <w:tblPr>
        <w:tblStyle w:val="Table"/>
        <w:tblW w:type="pct" w:w="5000"/>
        <w:tblLayout w:type="fixed"/>
        <w:tblLook w:firstRow="0" w:lastRow="0" w:firstColumn="0" w:lastColumn="0" w:noHBand="0" w:noVBand="0" w:val="0000"/>
      </w:tblPr>
      <w:tblGrid>
        <w:gridCol w:w="7920"/>
      </w:tblGrid>
      <w:tr>
        <w:tc>
          <w:tcPr/>
          <w:bookmarkStart w:id="41" w:name="tbl-outcomes"/>
          <w:p>
            <w:pPr>
              <w:jc w:val="center"/>
            </w:pPr>
            <w:pPr>
              <w:jc w:val="start"/>
              <w:spacing w:before="200"/>
              <w:pStyle w:val="ImageCaption"/>
            </w:pPr>
            <w:r>
              <w:t xml:space="preserve">Table 1: Average Treatment Effects on Multi-dimensional Wellbeing</w:t>
            </w:r>
          </w:p>
          <w:tbl>
            <w:tblPr>
              <w:tblStyle w:val="Table"/>
              <w:tblW w:type="pct" w:w="5000"/>
              <w:tblLayout w:type="fixed"/>
              <w:tblLook w:firstRow="1" w:lastRow="0" w:firstColumn="0" w:lastColumn="0" w:noHBand="0" w:noVBand="0" w:val="0020"/>
            </w:tblPr>
            <w:tblGrid>
              <w:gridCol w:w="2704"/>
              <w:gridCol w:w="965"/>
              <w:gridCol w:w="965"/>
              <w:gridCol w:w="965"/>
              <w:gridCol w:w="965"/>
              <w:gridCol w:w="1352"/>
            </w:tblGrid>
            <w:tr>
              <w:trPr>
                <w:tblHeader w:val="on"/>
              </w:trPr>
              <w:tc>
                <w:tcPr/>
                <w:p>
                  <w:pPr>
                    <w:pStyle w:val="Compact"/>
                    <w:jc w:val="left"/>
                    <w:jc w:val="center"/>
                  </w:pPr>
                  <w:r>
                    <w:t xml:space="preserve">Outcome</w:t>
                  </w:r>
                </w:p>
              </w:tc>
              <w:tc>
                <w:tcPr/>
                <w:p>
                  <w:pPr>
                    <w:pStyle w:val="Compact"/>
                    <w:jc w:val="left"/>
                    <w:jc w:val="center"/>
                  </w:pPr>
                  <w:r>
                    <w:t xml:space="preserve">ATE</w:t>
                  </w:r>
                </w:p>
              </w:tc>
              <w:tc>
                <w:tcPr/>
                <w:p>
                  <w:pPr>
                    <w:pStyle w:val="Compact"/>
                    <w:jc w:val="left"/>
                    <w:jc w:val="center"/>
                  </w:pPr>
                  <w:r>
                    <w:t xml:space="preserve">2.5 %</w:t>
                  </w:r>
                </w:p>
              </w:tc>
              <w:tc>
                <w:tcPr/>
                <w:p>
                  <w:pPr>
                    <w:pStyle w:val="Compact"/>
                    <w:jc w:val="left"/>
                    <w:jc w:val="center"/>
                  </w:pPr>
                  <w:r>
                    <w:t xml:space="preserve">97.5 %</w:t>
                  </w:r>
                </w:p>
              </w:tc>
              <w:tc>
                <w:tcPr/>
                <w:p>
                  <w:pPr>
                    <w:pStyle w:val="Compact"/>
                    <w:jc w:val="left"/>
                    <w:jc w:val="center"/>
                  </w:pPr>
                  <w:r>
                    <w:t xml:space="preserve">E-Value</w:t>
                  </w:r>
                </w:p>
              </w:tc>
              <w:tc>
                <w:tcPr/>
                <w:p>
                  <w:pPr>
                    <w:pStyle w:val="Compact"/>
                    <w:jc w:val="left"/>
                    <w:jc w:val="center"/>
                  </w:pPr>
                  <w:r>
                    <w:t xml:space="preserve">E-Value bound</w:t>
                  </w:r>
                </w:p>
              </w:tc>
            </w:tr>
            <w:tr>
              <w:tc>
                <w:tcPr/>
                <w:p>
                  <w:pPr>
                    <w:pStyle w:val="Compact"/>
                    <w:jc w:val="left"/>
                    <w:jc w:val="center"/>
                  </w:pPr>
                  <w:r>
                    <w:rPr>
                      <w:b/>
                      <w:bCs/>
                    </w:rPr>
                    <w:t xml:space="preserve">Social Belonging</w:t>
                  </w:r>
                </w:p>
              </w:tc>
              <w:tc>
                <w:tcPr/>
                <w:p>
                  <w:pPr>
                    <w:pStyle w:val="Compact"/>
                    <w:jc w:val="left"/>
                    <w:jc w:val="center"/>
                  </w:pPr>
                  <w:r>
                    <w:rPr>
                      <w:b/>
                      <w:bCs/>
                    </w:rPr>
                    <w:t xml:space="preserve">0.133</w:t>
                  </w:r>
                </w:p>
              </w:tc>
              <w:tc>
                <w:tcPr/>
                <w:p>
                  <w:pPr>
                    <w:pStyle w:val="Compact"/>
                    <w:jc w:val="left"/>
                    <w:jc w:val="center"/>
                  </w:pPr>
                  <w:r>
                    <w:rPr>
                      <w:b/>
                      <w:bCs/>
                    </w:rPr>
                    <w:t xml:space="preserve">0.09</w:t>
                  </w:r>
                </w:p>
              </w:tc>
              <w:tc>
                <w:tcPr/>
                <w:p>
                  <w:pPr>
                    <w:pStyle w:val="Compact"/>
                    <w:jc w:val="left"/>
                    <w:jc w:val="center"/>
                  </w:pPr>
                  <w:r>
                    <w:rPr>
                      <w:b/>
                      <w:bCs/>
                    </w:rPr>
                    <w:t xml:space="preserve">0.177</w:t>
                  </w:r>
                </w:p>
              </w:tc>
              <w:tc>
                <w:tcPr/>
                <w:p>
                  <w:pPr>
                    <w:pStyle w:val="Compact"/>
                    <w:jc w:val="left"/>
                    <w:jc w:val="center"/>
                  </w:pPr>
                  <w:r>
                    <w:rPr>
                      <w:b/>
                      <w:bCs/>
                    </w:rPr>
                    <w:t xml:space="preserve">1.51</w:t>
                  </w:r>
                </w:p>
              </w:tc>
              <w:tc>
                <w:tcPr/>
                <w:p>
                  <w:pPr>
                    <w:pStyle w:val="Compact"/>
                    <w:jc w:val="left"/>
                    <w:jc w:val="center"/>
                  </w:pPr>
                  <w:r>
                    <w:rPr>
                      <w:b/>
                      <w:bCs/>
                    </w:rPr>
                    <w:t xml:space="preserve">1.39</w:t>
                  </w:r>
                </w:p>
              </w:tc>
            </w:tr>
            <w:tr>
              <w:tc>
                <w:tcPr/>
                <w:p>
                  <w:pPr>
                    <w:pStyle w:val="Compact"/>
                    <w:jc w:val="left"/>
                    <w:jc w:val="center"/>
                  </w:pPr>
                  <w:r>
                    <w:rPr>
                      <w:b/>
                      <w:bCs/>
                    </w:rPr>
                    <w:t xml:space="preserve">Neighbourhood Community</w:t>
                  </w:r>
                </w:p>
              </w:tc>
              <w:tc>
                <w:tcPr/>
                <w:p>
                  <w:pPr>
                    <w:pStyle w:val="Compact"/>
                    <w:jc w:val="left"/>
                    <w:jc w:val="center"/>
                  </w:pPr>
                  <w:r>
                    <w:rPr>
                      <w:b/>
                      <w:bCs/>
                    </w:rPr>
                    <w:t xml:space="preserve">0.114</w:t>
                  </w:r>
                </w:p>
              </w:tc>
              <w:tc>
                <w:tcPr/>
                <w:p>
                  <w:pPr>
                    <w:pStyle w:val="Compact"/>
                    <w:jc w:val="left"/>
                    <w:jc w:val="center"/>
                  </w:pPr>
                  <w:r>
                    <w:rPr>
                      <w:b/>
                      <w:bCs/>
                    </w:rPr>
                    <w:t xml:space="preserve">0.07</w:t>
                  </w:r>
                </w:p>
              </w:tc>
              <w:tc>
                <w:tcPr/>
                <w:p>
                  <w:pPr>
                    <w:pStyle w:val="Compact"/>
                    <w:jc w:val="left"/>
                    <w:jc w:val="center"/>
                  </w:pPr>
                  <w:r>
                    <w:rPr>
                      <w:b/>
                      <w:bCs/>
                    </w:rPr>
                    <w:t xml:space="preserve">0.159</w:t>
                  </w:r>
                </w:p>
              </w:tc>
              <w:tc>
                <w:tcPr/>
                <w:p>
                  <w:pPr>
                    <w:pStyle w:val="Compact"/>
                    <w:jc w:val="left"/>
                    <w:jc w:val="center"/>
                  </w:pPr>
                  <w:r>
                    <w:rPr>
                      <w:b/>
                      <w:bCs/>
                    </w:rPr>
                    <w:t xml:space="preserve">1.458</w:t>
                  </w:r>
                </w:p>
              </w:tc>
              <w:tc>
                <w:tcPr/>
                <w:p>
                  <w:pPr>
                    <w:pStyle w:val="Compact"/>
                    <w:jc w:val="left"/>
                    <w:jc w:val="center"/>
                  </w:pPr>
                  <w:r>
                    <w:rPr>
                      <w:b/>
                      <w:bCs/>
                    </w:rPr>
                    <w:t xml:space="preserve">1.328</w:t>
                  </w:r>
                </w:p>
              </w:tc>
            </w:tr>
            <w:tr>
              <w:tc>
                <w:tcPr/>
                <w:p>
                  <w:pPr>
                    <w:pStyle w:val="Compact"/>
                    <w:jc w:val="left"/>
                    <w:jc w:val="center"/>
                  </w:pPr>
                  <w:r>
                    <w:rPr>
                      <w:b/>
                      <w:bCs/>
                    </w:rPr>
                    <w:t xml:space="preserve">Self Esteem</w:t>
                  </w:r>
                </w:p>
              </w:tc>
              <w:tc>
                <w:tcPr/>
                <w:p>
                  <w:pPr>
                    <w:pStyle w:val="Compact"/>
                    <w:jc w:val="left"/>
                    <w:jc w:val="center"/>
                  </w:pPr>
                  <w:r>
                    <w:rPr>
                      <w:b/>
                      <w:bCs/>
                    </w:rPr>
                    <w:t xml:space="preserve">0.099</w:t>
                  </w:r>
                </w:p>
              </w:tc>
              <w:tc>
                <w:tcPr/>
                <w:p>
                  <w:pPr>
                    <w:pStyle w:val="Compact"/>
                    <w:jc w:val="left"/>
                    <w:jc w:val="center"/>
                  </w:pPr>
                  <w:r>
                    <w:rPr>
                      <w:b/>
                      <w:bCs/>
                    </w:rPr>
                    <w:t xml:space="preserve">0.06</w:t>
                  </w:r>
                </w:p>
              </w:tc>
              <w:tc>
                <w:tcPr/>
                <w:p>
                  <w:pPr>
                    <w:pStyle w:val="Compact"/>
                    <w:jc w:val="left"/>
                    <w:jc w:val="center"/>
                  </w:pPr>
                  <w:r>
                    <w:rPr>
                      <w:b/>
                      <w:bCs/>
                    </w:rPr>
                    <w:t xml:space="preserve">0.139</w:t>
                  </w:r>
                </w:p>
              </w:tc>
              <w:tc>
                <w:tcPr/>
                <w:p>
                  <w:pPr>
                    <w:pStyle w:val="Compact"/>
                    <w:jc w:val="left"/>
                    <w:jc w:val="center"/>
                  </w:pPr>
                  <w:r>
                    <w:rPr>
                      <w:b/>
                      <w:bCs/>
                    </w:rPr>
                    <w:t xml:space="preserve">1.415</w:t>
                  </w:r>
                </w:p>
              </w:tc>
              <w:tc>
                <w:tcPr/>
                <w:p>
                  <w:pPr>
                    <w:pStyle w:val="Compact"/>
                    <w:jc w:val="left"/>
                    <w:jc w:val="center"/>
                  </w:pPr>
                  <w:r>
                    <w:rPr>
                      <w:b/>
                      <w:bCs/>
                    </w:rPr>
                    <w:t xml:space="preserve">1.299</w:t>
                  </w:r>
                </w:p>
              </w:tc>
            </w:tr>
            <w:tr>
              <w:tc>
                <w:tcPr/>
                <w:p>
                  <w:pPr>
                    <w:pStyle w:val="Compact"/>
                    <w:jc w:val="left"/>
                    <w:jc w:val="center"/>
                  </w:pPr>
                  <w:r>
                    <w:rPr>
                      <w:b/>
                      <w:bCs/>
                    </w:rPr>
                    <w:t xml:space="preserve">Social Support</w:t>
                  </w:r>
                </w:p>
              </w:tc>
              <w:tc>
                <w:tcPr/>
                <w:p>
                  <w:pPr>
                    <w:pStyle w:val="Compact"/>
                    <w:jc w:val="left"/>
                    <w:jc w:val="center"/>
                  </w:pPr>
                  <w:r>
                    <w:rPr>
                      <w:b/>
                      <w:bCs/>
                    </w:rPr>
                    <w:t xml:space="preserve">0.098</w:t>
                  </w:r>
                </w:p>
              </w:tc>
              <w:tc>
                <w:tcPr/>
                <w:p>
                  <w:pPr>
                    <w:pStyle w:val="Compact"/>
                    <w:jc w:val="left"/>
                    <w:jc w:val="center"/>
                  </w:pPr>
                  <w:r>
                    <w:rPr>
                      <w:b/>
                      <w:bCs/>
                    </w:rPr>
                    <w:t xml:space="preserve">0.055</w:t>
                  </w:r>
                </w:p>
              </w:tc>
              <w:tc>
                <w:tcPr/>
                <w:p>
                  <w:pPr>
                    <w:pStyle w:val="Compact"/>
                    <w:jc w:val="left"/>
                    <w:jc w:val="center"/>
                  </w:pPr>
                  <w:r>
                    <w:rPr>
                      <w:b/>
                      <w:bCs/>
                    </w:rPr>
                    <w:t xml:space="preserve">0.141</w:t>
                  </w:r>
                </w:p>
              </w:tc>
              <w:tc>
                <w:tcPr/>
                <w:p>
                  <w:pPr>
                    <w:pStyle w:val="Compact"/>
                    <w:jc w:val="left"/>
                    <w:jc w:val="center"/>
                  </w:pPr>
                  <w:r>
                    <w:rPr>
                      <w:b/>
                      <w:bCs/>
                    </w:rPr>
                    <w:t xml:space="preserve">1.413</w:t>
                  </w:r>
                </w:p>
              </w:tc>
              <w:tc>
                <w:tcPr/>
                <w:p>
                  <w:pPr>
                    <w:pStyle w:val="Compact"/>
                    <w:jc w:val="left"/>
                    <w:jc w:val="center"/>
                  </w:pPr>
                  <w:r>
                    <w:rPr>
                      <w:b/>
                      <w:bCs/>
                    </w:rPr>
                    <w:t xml:space="preserve">1.284</w:t>
                  </w:r>
                </w:p>
              </w:tc>
            </w:tr>
            <w:tr>
              <w:tc>
                <w:tcPr/>
                <w:p>
                  <w:pPr>
                    <w:pStyle w:val="Compact"/>
                    <w:jc w:val="left"/>
                    <w:jc w:val="center"/>
                  </w:pPr>
                  <w:r>
                    <w:rPr>
                      <w:b/>
                      <w:bCs/>
                    </w:rPr>
                    <w:t xml:space="preserve">Meaning: Purpose</w:t>
                  </w:r>
                </w:p>
              </w:tc>
              <w:tc>
                <w:tcPr/>
                <w:p>
                  <w:pPr>
                    <w:pStyle w:val="Compact"/>
                    <w:jc w:val="left"/>
                    <w:jc w:val="center"/>
                  </w:pPr>
                  <w:r>
                    <w:rPr>
                      <w:b/>
                      <w:bCs/>
                    </w:rPr>
                    <w:t xml:space="preserve">0.104</w:t>
                  </w:r>
                </w:p>
              </w:tc>
              <w:tc>
                <w:tcPr/>
                <w:p>
                  <w:pPr>
                    <w:pStyle w:val="Compact"/>
                    <w:jc w:val="left"/>
                    <w:jc w:val="center"/>
                  </w:pPr>
                  <w:r>
                    <w:rPr>
                      <w:b/>
                      <w:bCs/>
                    </w:rPr>
                    <w:t xml:space="preserve">0.053</w:t>
                  </w:r>
                </w:p>
              </w:tc>
              <w:tc>
                <w:tcPr/>
                <w:p>
                  <w:pPr>
                    <w:pStyle w:val="Compact"/>
                    <w:jc w:val="left"/>
                    <w:jc w:val="center"/>
                  </w:pPr>
                  <w:r>
                    <w:rPr>
                      <w:b/>
                      <w:bCs/>
                    </w:rPr>
                    <w:t xml:space="preserve">0.154</w:t>
                  </w:r>
                </w:p>
              </w:tc>
              <w:tc>
                <w:tcPr/>
                <w:p>
                  <w:pPr>
                    <w:pStyle w:val="Compact"/>
                    <w:jc w:val="left"/>
                    <w:jc w:val="center"/>
                  </w:pPr>
                  <w:r>
                    <w:rPr>
                      <w:b/>
                      <w:bCs/>
                    </w:rPr>
                    <w:t xml:space="preserve">1.43</w:t>
                  </w:r>
                </w:p>
              </w:tc>
              <w:tc>
                <w:tcPr/>
                <w:p>
                  <w:pPr>
                    <w:pStyle w:val="Compact"/>
                    <w:jc w:val="left"/>
                    <w:jc w:val="center"/>
                  </w:pPr>
                  <w:r>
                    <w:rPr>
                      <w:b/>
                      <w:bCs/>
                    </w:rPr>
                    <w:t xml:space="preserve">1.278</w:t>
                  </w:r>
                </w:p>
              </w:tc>
            </w:tr>
            <w:tr>
              <w:tc>
                <w:tcPr/>
                <w:p>
                  <w:pPr>
                    <w:pStyle w:val="Compact"/>
                    <w:jc w:val="left"/>
                    <w:jc w:val="center"/>
                  </w:pPr>
                  <w:r>
                    <w:rPr>
                      <w:b/>
                      <w:bCs/>
                    </w:rPr>
                    <w:t xml:space="preserve">Meaning: Sense</w:t>
                  </w:r>
                </w:p>
              </w:tc>
              <w:tc>
                <w:tcPr/>
                <w:p>
                  <w:pPr>
                    <w:pStyle w:val="Compact"/>
                    <w:jc w:val="left"/>
                    <w:jc w:val="center"/>
                  </w:pPr>
                  <w:r>
                    <w:rPr>
                      <w:b/>
                      <w:bCs/>
                    </w:rPr>
                    <w:t xml:space="preserve">0.094</w:t>
                  </w:r>
                </w:p>
              </w:tc>
              <w:tc>
                <w:tcPr/>
                <w:p>
                  <w:pPr>
                    <w:pStyle w:val="Compact"/>
                    <w:jc w:val="left"/>
                    <w:jc w:val="center"/>
                  </w:pPr>
                  <w:r>
                    <w:rPr>
                      <w:b/>
                      <w:bCs/>
                    </w:rPr>
                    <w:t xml:space="preserve">0.043</w:t>
                  </w:r>
                </w:p>
              </w:tc>
              <w:tc>
                <w:tcPr/>
                <w:p>
                  <w:pPr>
                    <w:pStyle w:val="Compact"/>
                    <w:jc w:val="left"/>
                    <w:jc w:val="center"/>
                  </w:pPr>
                  <w:r>
                    <w:rPr>
                      <w:b/>
                      <w:bCs/>
                    </w:rPr>
                    <w:t xml:space="preserve">0.145</w:t>
                  </w:r>
                </w:p>
              </w:tc>
              <w:tc>
                <w:tcPr/>
                <w:p>
                  <w:pPr>
                    <w:pStyle w:val="Compact"/>
                    <w:jc w:val="left"/>
                    <w:jc w:val="center"/>
                  </w:pPr>
                  <w:r>
                    <w:rPr>
                      <w:b/>
                      <w:bCs/>
                    </w:rPr>
                    <w:t xml:space="preserve">1.401</w:t>
                  </w:r>
                </w:p>
              </w:tc>
              <w:tc>
                <w:tcPr/>
                <w:p>
                  <w:pPr>
                    <w:pStyle w:val="Compact"/>
                    <w:jc w:val="left"/>
                    <w:jc w:val="center"/>
                  </w:pPr>
                  <w:r>
                    <w:rPr>
                      <w:b/>
                      <w:bCs/>
                    </w:rPr>
                    <w:t xml:space="preserve">1.244</w:t>
                  </w:r>
                </w:p>
              </w:tc>
            </w:tr>
            <w:tr>
              <w:tc>
                <w:tcPr/>
                <w:p>
                  <w:pPr>
                    <w:pStyle w:val="Compact"/>
                    <w:jc w:val="left"/>
                    <w:jc w:val="center"/>
                  </w:pPr>
                  <w:r>
                    <w:t xml:space="preserve">Depression</w:t>
                  </w:r>
                </w:p>
              </w:tc>
              <w:tc>
                <w:tcPr/>
                <w:p>
                  <w:pPr>
                    <w:pStyle w:val="Compact"/>
                    <w:jc w:val="left"/>
                    <w:jc w:val="center"/>
                  </w:pPr>
                  <w:r>
                    <w:t xml:space="preserve">-0.065</w:t>
                  </w:r>
                </w:p>
              </w:tc>
              <w:tc>
                <w:tcPr/>
                <w:p>
                  <w:pPr>
                    <w:pStyle w:val="Compact"/>
                    <w:jc w:val="left"/>
                    <w:jc w:val="center"/>
                  </w:pPr>
                  <w:r>
                    <w:t xml:space="preserve">-0.112</w:t>
                  </w:r>
                </w:p>
              </w:tc>
              <w:tc>
                <w:tcPr/>
                <w:p>
                  <w:pPr>
                    <w:pStyle w:val="Compact"/>
                    <w:jc w:val="left"/>
                    <w:jc w:val="center"/>
                  </w:pPr>
                  <w:r>
                    <w:t xml:space="preserve">-0.017</w:t>
                  </w:r>
                </w:p>
              </w:tc>
              <w:tc>
                <w:tcPr/>
                <w:p>
                  <w:pPr>
                    <w:pStyle w:val="Compact"/>
                    <w:jc w:val="left"/>
                    <w:jc w:val="center"/>
                  </w:pPr>
                  <w:r>
                    <w:t xml:space="preserve">1.315</w:t>
                  </w:r>
                </w:p>
              </w:tc>
              <w:tc>
                <w:tcPr/>
                <w:p>
                  <w:pPr>
                    <w:pStyle w:val="Compact"/>
                    <w:jc w:val="left"/>
                    <w:jc w:val="center"/>
                  </w:pPr>
                  <w:r>
                    <w:t xml:space="preserve">1.146</w:t>
                  </w:r>
                </w:p>
              </w:tc>
            </w:tr>
            <w:tr>
              <w:tc>
                <w:tcPr/>
                <w:p>
                  <w:pPr>
                    <w:pStyle w:val="Compact"/>
                    <w:jc w:val="left"/>
                    <w:jc w:val="center"/>
                  </w:pPr>
                  <w:r>
                    <w:t xml:space="preserve">Anxiety</w:t>
                  </w:r>
                </w:p>
              </w:tc>
              <w:tc>
                <w:tcPr/>
                <w:p>
                  <w:pPr>
                    <w:pStyle w:val="Compact"/>
                    <w:jc w:val="left"/>
                    <w:jc w:val="center"/>
                  </w:pPr>
                  <w:r>
                    <w:t xml:space="preserve">-0.06</w:t>
                  </w:r>
                </w:p>
              </w:tc>
              <w:tc>
                <w:tcPr/>
                <w:p>
                  <w:pPr>
                    <w:pStyle w:val="Compact"/>
                    <w:jc w:val="left"/>
                    <w:jc w:val="center"/>
                  </w:pPr>
                  <w:r>
                    <w:t xml:space="preserve">-0.104</w:t>
                  </w:r>
                </w:p>
              </w:tc>
              <w:tc>
                <w:tcPr/>
                <w:p>
                  <w:pPr>
                    <w:pStyle w:val="Compact"/>
                    <w:jc w:val="left"/>
                    <w:jc w:val="center"/>
                  </w:pPr>
                  <w:r>
                    <w:t xml:space="preserve">-0.016</w:t>
                  </w:r>
                </w:p>
              </w:tc>
              <w:tc>
                <w:tcPr/>
                <w:p>
                  <w:pPr>
                    <w:pStyle w:val="Compact"/>
                    <w:jc w:val="left"/>
                    <w:jc w:val="center"/>
                  </w:pPr>
                  <w:r>
                    <w:t xml:space="preserve">1.3</w:t>
                  </w:r>
                </w:p>
              </w:tc>
              <w:tc>
                <w:tcPr/>
                <w:p>
                  <w:pPr>
                    <w:pStyle w:val="Compact"/>
                    <w:jc w:val="left"/>
                    <w:jc w:val="center"/>
                  </w:pPr>
                  <w:r>
                    <w:t xml:space="preserve">1.141</w:t>
                  </w:r>
                </w:p>
              </w:tc>
            </w:tr>
            <w:tr>
              <w:tc>
                <w:tcPr/>
                <w:p>
                  <w:pPr>
                    <w:pStyle w:val="Compact"/>
                    <w:jc w:val="left"/>
                    <w:jc w:val="center"/>
                  </w:pPr>
                  <w:r>
                    <w:t xml:space="preserve">Life Satisfaction</w:t>
                  </w:r>
                </w:p>
              </w:tc>
              <w:tc>
                <w:tcPr/>
                <w:p>
                  <w:pPr>
                    <w:pStyle w:val="Compact"/>
                    <w:jc w:val="left"/>
                    <w:jc w:val="center"/>
                  </w:pPr>
                  <w:r>
                    <w:t xml:space="preserve">0.056</w:t>
                  </w:r>
                </w:p>
              </w:tc>
              <w:tc>
                <w:tcPr/>
                <w:p>
                  <w:pPr>
                    <w:pStyle w:val="Compact"/>
                    <w:jc w:val="left"/>
                    <w:jc w:val="center"/>
                  </w:pPr>
                  <w:r>
                    <w:t xml:space="preserve">0.012</w:t>
                  </w:r>
                </w:p>
              </w:tc>
              <w:tc>
                <w:tcPr/>
                <w:p>
                  <w:pPr>
                    <w:pStyle w:val="Compact"/>
                    <w:jc w:val="left"/>
                    <w:jc w:val="center"/>
                  </w:pPr>
                  <w:r>
                    <w:t xml:space="preserve">0.1</w:t>
                  </w:r>
                </w:p>
              </w:tc>
              <w:tc>
                <w:tcPr/>
                <w:p>
                  <w:pPr>
                    <w:pStyle w:val="Compact"/>
                    <w:jc w:val="left"/>
                    <w:jc w:val="center"/>
                  </w:pPr>
                  <w:r>
                    <w:t xml:space="preserve">1.287</w:t>
                  </w:r>
                </w:p>
              </w:tc>
              <w:tc>
                <w:tcPr/>
                <w:p>
                  <w:pPr>
                    <w:pStyle w:val="Compact"/>
                    <w:jc w:val="left"/>
                    <w:jc w:val="center"/>
                  </w:pPr>
                  <w:r>
                    <w:t xml:space="preserve">1.121</w:t>
                  </w:r>
                </w:p>
              </w:tc>
            </w:tr>
            <w:tr>
              <w:tc>
                <w:tcPr/>
                <w:p>
                  <w:pPr>
                    <w:pStyle w:val="Compact"/>
                    <w:jc w:val="left"/>
                    <w:jc w:val="center"/>
                  </w:pPr>
                  <w:r>
                    <w:t xml:space="preserve">Personal Well-being Index</w:t>
                  </w:r>
                </w:p>
              </w:tc>
              <w:tc>
                <w:tcPr/>
                <w:p>
                  <w:pPr>
                    <w:pStyle w:val="Compact"/>
                    <w:jc w:val="left"/>
                    <w:jc w:val="center"/>
                  </w:pPr>
                  <w:r>
                    <w:t xml:space="preserve">0.055</w:t>
                  </w:r>
                </w:p>
              </w:tc>
              <w:tc>
                <w:tcPr/>
                <w:p>
                  <w:pPr>
                    <w:pStyle w:val="Compact"/>
                    <w:jc w:val="left"/>
                    <w:jc w:val="center"/>
                  </w:pPr>
                  <w:r>
                    <w:t xml:space="preserve">0.013</w:t>
                  </w:r>
                </w:p>
              </w:tc>
              <w:tc>
                <w:tcPr/>
                <w:p>
                  <w:pPr>
                    <w:pStyle w:val="Compact"/>
                    <w:jc w:val="left"/>
                    <w:jc w:val="center"/>
                  </w:pPr>
                  <w:r>
                    <w:t xml:space="preserve">0.098</w:t>
                  </w:r>
                </w:p>
              </w:tc>
              <w:tc>
                <w:tcPr/>
                <w:p>
                  <w:pPr>
                    <w:pStyle w:val="Compact"/>
                    <w:jc w:val="left"/>
                    <w:jc w:val="center"/>
                  </w:pPr>
                  <w:r>
                    <w:t xml:space="preserve">1.284</w:t>
                  </w:r>
                </w:p>
              </w:tc>
              <w:tc>
                <w:tcPr/>
                <w:p>
                  <w:pPr>
                    <w:pStyle w:val="Compact"/>
                    <w:jc w:val="left"/>
                    <w:jc w:val="center"/>
                  </w:pPr>
                  <w:r>
                    <w:t xml:space="preserve">1.116</w:t>
                  </w:r>
                </w:p>
              </w:tc>
            </w:tr>
            <w:tr>
              <w:tc>
                <w:tcPr/>
                <w:p>
                  <w:pPr>
                    <w:pStyle w:val="Compact"/>
                    <w:jc w:val="left"/>
                    <w:jc w:val="center"/>
                  </w:pPr>
                  <w:r>
                    <w:t xml:space="preserve">Rumination</w:t>
                  </w:r>
                </w:p>
              </w:tc>
              <w:tc>
                <w:tcPr/>
                <w:p>
                  <w:pPr>
                    <w:pStyle w:val="Compact"/>
                    <w:jc w:val="left"/>
                    <w:jc w:val="center"/>
                  </w:pPr>
                  <w:r>
                    <w:t xml:space="preserve">-0.051</w:t>
                  </w:r>
                </w:p>
              </w:tc>
              <w:tc>
                <w:tcPr/>
                <w:p>
                  <w:pPr>
                    <w:pStyle w:val="Compact"/>
                    <w:jc w:val="left"/>
                    <w:jc w:val="center"/>
                  </w:pPr>
                  <w:r>
                    <w:t xml:space="preserve">-0.102</w:t>
                  </w:r>
                </w:p>
              </w:tc>
              <w:tc>
                <w:tcPr/>
                <w:p>
                  <w:pPr>
                    <w:pStyle w:val="Compact"/>
                    <w:jc w:val="left"/>
                    <w:jc w:val="center"/>
                  </w:pPr>
                  <w:r>
                    <w:t xml:space="preserve">-0.001</w:t>
                  </w:r>
                </w:p>
              </w:tc>
              <w:tc>
                <w:tcPr/>
                <w:p>
                  <w:pPr>
                    <w:pStyle w:val="Compact"/>
                    <w:jc w:val="left"/>
                    <w:jc w:val="center"/>
                  </w:pPr>
                  <w:r>
                    <w:t xml:space="preserve">1.271</w:t>
                  </w:r>
                </w:p>
              </w:tc>
              <w:tc>
                <w:tcPr/>
                <w:p>
                  <w:pPr>
                    <w:pStyle w:val="Compact"/>
                    <w:jc w:val="left"/>
                    <w:jc w:val="center"/>
                  </w:pPr>
                  <w:r>
                    <w:t xml:space="preserve">1.012</w:t>
                  </w:r>
                </w:p>
              </w:tc>
            </w:tr>
            <w:tr>
              <w:tc>
                <w:tcPr/>
                <w:p>
                  <w:pPr>
                    <w:pStyle w:val="Compact"/>
                    <w:jc w:val="left"/>
                    <w:jc w:val="center"/>
                  </w:pPr>
                  <w:r>
                    <w:t xml:space="preserve">Hours of Exercise (log)</w:t>
                  </w:r>
                </w:p>
              </w:tc>
              <w:tc>
                <w:tcPr/>
                <w:p>
                  <w:pPr>
                    <w:pStyle w:val="Compact"/>
                    <w:jc w:val="left"/>
                    <w:jc w:val="center"/>
                  </w:pPr>
                  <w:r>
                    <w:t xml:space="preserve">-0.02</w:t>
                  </w:r>
                </w:p>
              </w:tc>
              <w:tc>
                <w:tcPr/>
                <w:p>
                  <w:pPr>
                    <w:pStyle w:val="Compact"/>
                    <w:jc w:val="left"/>
                    <w:jc w:val="center"/>
                  </w:pPr>
                  <w:r>
                    <w:t xml:space="preserve">-0.074</w:t>
                  </w:r>
                </w:p>
              </w:tc>
              <w:tc>
                <w:tcPr/>
                <w:p>
                  <w:pPr>
                    <w:pStyle w:val="Compact"/>
                    <w:jc w:val="left"/>
                    <w:jc w:val="center"/>
                  </w:pPr>
                  <w:r>
                    <w:t xml:space="preserve">0.034</w:t>
                  </w:r>
                </w:p>
              </w:tc>
              <w:tc>
                <w:tcPr/>
                <w:p>
                  <w:pPr>
                    <w:pStyle w:val="Compact"/>
                    <w:jc w:val="left"/>
                    <w:jc w:val="center"/>
                  </w:pPr>
                  <w:r>
                    <w:t xml:space="preserve">1.155</w:t>
                  </w:r>
                </w:p>
              </w:tc>
              <w:tc>
                <w:tcPr/>
                <w:p>
                  <w:pPr>
                    <w:pStyle w:val="Compact"/>
                    <w:jc w:val="left"/>
                    <w:jc w:val="center"/>
                  </w:pPr>
                  <w:r>
                    <w:t xml:space="preserve">1</w:t>
                  </w:r>
                </w:p>
              </w:tc>
            </w:tr>
          </w:tbl>
          <w:bookmarkEnd w:id="41"/>
          <w:p/>
        </w:tc>
      </w:tr>
    </w:tbl>
    <w:p>
      <w:pPr>
        <w:pStyle w:val="BodyText"/>
      </w:pPr>
      <w:r>
        <w:t xml:space="preserve">Confidence intervals were adjusted for multiple comparisons using bonferroni correction (</w:t>
      </w:r>
      <m:oMath>
        <m:r>
          <m:t>α</m:t>
        </m:r>
      </m:oMath>
      <w:r>
        <w:t xml:space="preserve"> </w:t>
      </w:r>
      <w:r>
        <w:t xml:space="preserve">= 0.05). E‑values were also adjusted using bonferroni correction (</w:t>
      </w:r>
      <m:oMath>
        <m:r>
          <m:t>α</m:t>
        </m:r>
      </m:oMath>
      <w:r>
        <w:t xml:space="preserve"> </w:t>
      </w:r>
      <w:r>
        <w:t xml:space="preserve">= 0.05).</w:t>
      </w:r>
    </w:p>
    <w:p>
      <w:pPr>
        <w:pStyle w:val="BodyText"/>
      </w:pPr>
      <w:r>
        <w:t xml:space="preserve">The following outcomes showed reliable causal evidence (E‑value lower bound &gt; 1.2):</w:t>
      </w:r>
      <w:r>
        <w:t xml:space="preserve"> </w:t>
      </w:r>
      <w:r>
        <w:t xml:space="preserve">- Social Belonging: 0.133(0.069,0.197); on the original scale, 0.145 (0.075,0.215). E‑value bound = 1.329</w:t>
      </w:r>
      <w:r>
        <w:t xml:space="preserve"> </w:t>
      </w:r>
      <w:r>
        <w:t xml:space="preserve">- Neighbourhood Community: 0.114(0.049,0.179); on the original scale, 0.179 (0.077,0.281). E‑value bound = 1.264</w:t>
      </w:r>
      <w:r>
        <w:t xml:space="preserve"> </w:t>
      </w:r>
      <w:r>
        <w:t xml:space="preserve">- Self Esteem: 0.099(0.041,0.157); on the original scale, 0.126 (0.052,0.2). E‑value bound = 1.238</w:t>
      </w:r>
      <w:r>
        <w:t xml:space="preserve"> </w:t>
      </w:r>
      <w:r>
        <w:t xml:space="preserve">- Social Support: 0.098(0.035,0.161); on the original scale, 0.11 (0.039,0.18). E‑value bound = 1.216</w:t>
      </w:r>
    </w:p>
    <w:p>
      <w:pPr>
        <w:pStyle w:val="BodyText"/>
      </w:pPr>
      <w:r>
        <w:t xml:space="preserve">Confidence intervals were adjusted for multiple comparisons using bonferroni correction (</w:t>
      </w:r>
      <m:oMath>
        <m:r>
          <m:t>α</m:t>
        </m:r>
      </m:oMath>
      <w:r>
        <w:t xml:space="preserve"> </w:t>
      </w:r>
      <w:r>
        <w:t xml:space="preserve">= 0.05). E‑values were also adjusted using bonferroni correction (</w:t>
      </w:r>
      <m:oMath>
        <m:r>
          <m:t>α</m:t>
        </m:r>
      </m:oMath>
      <w:r>
        <w:t xml:space="preserve"> </w:t>
      </w:r>
      <w:r>
        <w:t xml:space="preserve">= 0.05). The following outcomes showed reliable causal evidence (E‑value lower bound &gt; 1.2):</w:t>
      </w:r>
    </w:p>
    <w:p>
      <w:pPr>
        <w:pStyle w:val="Compact"/>
        <w:numPr>
          <w:ilvl w:val="0"/>
          <w:numId w:val="1004"/>
        </w:numPr>
      </w:pPr>
      <w:r>
        <w:rPr>
          <w:b/>
          <w:bCs/>
        </w:rPr>
        <w:t xml:space="preserve">Social Belonging</w:t>
      </w:r>
      <w:r>
        <w:t xml:space="preserve">: 0.125(0.064,0.186); on the original scale, 0.136 (0.07,0.203). E‑value bound = 1.311</w:t>
      </w:r>
    </w:p>
    <w:p>
      <w:pPr>
        <w:pStyle w:val="Compact"/>
        <w:numPr>
          <w:ilvl w:val="0"/>
          <w:numId w:val="1004"/>
        </w:numPr>
      </w:pPr>
      <w:r>
        <w:rPr>
          <w:b/>
          <w:bCs/>
        </w:rPr>
        <w:t xml:space="preserve">Neighbourhood Community</w:t>
      </w:r>
      <w:r>
        <w:t xml:space="preserve">: 0.119(0.052,0.186); on the original scale, 0.187 (0.082,0.292). E‑value bound = 1.273</w:t>
      </w:r>
    </w:p>
    <w:p>
      <w:pPr>
        <w:pStyle w:val="Compact"/>
        <w:numPr>
          <w:ilvl w:val="0"/>
          <w:numId w:val="1004"/>
        </w:numPr>
      </w:pPr>
      <w:r>
        <w:t xml:space="preserve">Social Support: 0.096(0.032,0.16); on the original scale, 0.107 (0.036,0.179). E‑value bound = 1.203.</w:t>
      </w:r>
    </w:p>
    <w:p>
      <w:r>
        <w:br w:type="page"/>
      </w:r>
    </w:p>
    <w:bookmarkEnd w:id="42"/>
    <w:bookmarkStart w:id="93" w:name="heterogeneous-treatment-effects"/>
    <w:p>
      <w:pPr>
        <w:pStyle w:val="Heading3"/>
      </w:pPr>
      <w:r>
        <w:t xml:space="preserve">Heterogeneous Treatment Effects</w:t>
      </w:r>
    </w:p>
    <w:bookmarkStart w:id="43" w:name="X2724de7677123d268621246473763e63da6ebb4"/>
    <w:p>
      <w:pPr>
        <w:pStyle w:val="Heading4"/>
      </w:pPr>
      <w:r>
        <w:t xml:space="preserve">Decision Rules (Who is Most Sensitive to Treatment?)</w:t>
      </w:r>
    </w:p>
    <w:bookmarkEnd w:id="43"/>
    <w:bookmarkStart w:id="92" w:name="policy-trees"/>
    <w:p>
      <w:pPr>
        <w:pStyle w:val="Heading4"/>
      </w:pPr>
      <w:r>
        <w:t xml:space="preserve">Policy Trees</w:t>
      </w:r>
    </w:p>
    <w:p>
      <w:pPr>
        <w:pStyle w:val="FirstParagraph"/>
      </w:pPr>
      <w:r>
        <w:t xml:space="preserve">We used policy trees</w:t>
      </w:r>
      <w:r>
        <w:t xml:space="preserve"> </w:t>
      </w:r>
      <w:r>
        <w:t xml:space="preserve">(Athey &amp; Wager, 2021a, 2021b; Sverdrup et al., 2024)</w:t>
      </w:r>
      <w:r>
        <w:t xml:space="preserve"> </w:t>
      </w:r>
      <w:r>
        <w:t xml:space="preserve">to find straightforward</w:t>
      </w:r>
      <w:r>
        <w:t xml:space="preserve"> </w:t>
      </w:r>
      <w:r>
        <w:t xml:space="preserve">‘if-then’</w:t>
      </w:r>
      <w:r>
        <w:t xml:space="preserve"> </w:t>
      </w:r>
      <w:r>
        <w:t xml:space="preserve">rules for who benefits most from treatment, based on participant characteristics. Because we flipped some measures, a higher predicted effect always means greater improvement. Policy trees can uncover small but important subgroups whose treatment responses stand out, even when the overall differences might be modest.</w:t>
      </w:r>
    </w:p>
    <w:p>
      <w:r>
        <w:br w:type="page"/>
      </w:r>
    </w:p>
    <w:tbl>
      <w:tblPr>
        <w:tblStyle w:val="Table"/>
        <w:tblW w:type="pct" w:w="5000"/>
        <w:tblLayout w:type="fixed"/>
        <w:tblLook w:firstRow="0" w:lastRow="0" w:firstColumn="0" w:lastColumn="0" w:noHBand="0" w:noVBand="0" w:val="0000"/>
      </w:tblPr>
      <w:tblGrid>
        <w:gridCol w:w="7920"/>
      </w:tblGrid>
      <w:tr>
        <w:tc>
          <w:tcPr/>
          <w:bookmarkStart w:id="47" w:name="fig-policy-1"/>
          <w:p>
            <w:pPr>
              <w:pStyle w:val="Compact"/>
              <w:jc w:val="center"/>
            </w:pPr>
            <w:r>
              <w:drawing>
                <wp:inline>
                  <wp:extent cx="5334000" cy="9482666"/>
                  <wp:effectExtent b="0" l="0" r="0" t="0"/>
                  <wp:docPr descr="" title="" id="45" name="Picture"/>
                  <a:graphic>
                    <a:graphicData uri="http://schemas.openxmlformats.org/drawingml/2006/picture">
                      <pic:pic>
                        <pic:nvPicPr>
                          <pic:cNvPr descr="initial_quarto_document_files/figure-docx/fig-policy-1-1.png" id="46" name="Picture"/>
                          <pic:cNvPicPr>
                            <a:picLocks noChangeArrowheads="1" noChangeAspect="1"/>
                          </pic:cNvPicPr>
                        </pic:nvPicPr>
                        <pic:blipFill>
                          <a:blip r:embed="rId44"/>
                          <a:stretch>
                            <a:fillRect/>
                          </a:stretch>
                        </pic:blipFill>
                        <pic:spPr bwMode="auto">
                          <a:xfrm>
                            <a:off x="0" y="0"/>
                            <a:ext cx="5334000" cy="9482666"/>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Decision Tree: {glued_policy_names_1}</w:t>
            </w:r>
          </w:p>
          <w:bookmarkEnd w:id="47"/>
        </w:tc>
      </w:tr>
    </w:tbl>
    <w:p>
      <w:r>
        <w:br w:type="page"/>
      </w:r>
    </w:p>
    <w:tbl>
      <w:tblPr>
        <w:tblStyle w:val="Table"/>
        <w:tblW w:type="pct" w:w="5000"/>
        <w:tblLayout w:type="fixed"/>
        <w:tblLook w:firstRow="0" w:lastRow="0" w:firstColumn="0" w:lastColumn="0" w:noHBand="0" w:noVBand="0" w:val="0000"/>
      </w:tblPr>
      <w:tblGrid>
        <w:gridCol w:w="7920"/>
      </w:tblGrid>
      <w:tr>
        <w:tc>
          <w:tcPr/>
          <w:bookmarkStart w:id="51" w:name="fig-policy-2"/>
          <w:p>
            <w:pPr>
              <w:pStyle w:val="Compact"/>
              <w:jc w:val="center"/>
            </w:pPr>
            <w:r>
              <w:drawing>
                <wp:inline>
                  <wp:extent cx="5334000" cy="9482666"/>
                  <wp:effectExtent b="0" l="0" r="0" t="0"/>
                  <wp:docPr descr="" title="" id="49" name="Picture"/>
                  <a:graphic>
                    <a:graphicData uri="http://schemas.openxmlformats.org/drawingml/2006/picture">
                      <pic:pic>
                        <pic:nvPicPr>
                          <pic:cNvPr descr="initial_quarto_document_files/figure-docx/fig-policy-2-1.png" id="50" name="Picture"/>
                          <pic:cNvPicPr>
                            <a:picLocks noChangeArrowheads="1" noChangeAspect="1"/>
                          </pic:cNvPicPr>
                        </pic:nvPicPr>
                        <pic:blipFill>
                          <a:blip r:embed="rId48"/>
                          <a:stretch>
                            <a:fillRect/>
                          </a:stretch>
                        </pic:blipFill>
                        <pic:spPr bwMode="auto">
                          <a:xfrm>
                            <a:off x="0" y="0"/>
                            <a:ext cx="5334000" cy="9482666"/>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Decision Tree: {glued_policy_names_2}</w:t>
            </w:r>
          </w:p>
          <w:bookmarkEnd w:id="51"/>
        </w:tc>
      </w:tr>
    </w:tbl>
    <w:p>
      <w:r>
        <w:br w:type="page"/>
      </w:r>
    </w:p>
    <w:tbl>
      <w:tblPr>
        <w:tblStyle w:val="Table"/>
        <w:tblW w:type="pct" w:w="5000"/>
        <w:tblLayout w:type="fixed"/>
        <w:tblLook w:firstRow="0" w:lastRow="0" w:firstColumn="0" w:lastColumn="0" w:noHBand="0" w:noVBand="0" w:val="0000"/>
      </w:tblPr>
      <w:tblGrid>
        <w:gridCol w:w="7920"/>
      </w:tblGrid>
      <w:tr>
        <w:tc>
          <w:tcPr/>
          <w:bookmarkStart w:id="55" w:name="fig-policy-3"/>
          <w:p>
            <w:pPr>
              <w:pStyle w:val="Compact"/>
              <w:jc w:val="center"/>
            </w:pPr>
            <w:r>
              <w:drawing>
                <wp:inline>
                  <wp:extent cx="5334000" cy="9482666"/>
                  <wp:effectExtent b="0" l="0" r="0" t="0"/>
                  <wp:docPr descr="" title="" id="53" name="Picture"/>
                  <a:graphic>
                    <a:graphicData uri="http://schemas.openxmlformats.org/drawingml/2006/picture">
                      <pic:pic>
                        <pic:nvPicPr>
                          <pic:cNvPr descr="initial_quarto_document_files/figure-docx/fig-policy-3-1.png" id="54" name="Picture"/>
                          <pic:cNvPicPr>
                            <a:picLocks noChangeArrowheads="1" noChangeAspect="1"/>
                          </pic:cNvPicPr>
                        </pic:nvPicPr>
                        <pic:blipFill>
                          <a:blip r:embed="rId52"/>
                          <a:stretch>
                            <a:fillRect/>
                          </a:stretch>
                        </pic:blipFill>
                        <pic:spPr bwMode="auto">
                          <a:xfrm>
                            <a:off x="0" y="0"/>
                            <a:ext cx="5334000" cy="9482666"/>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Decision Tree: {glued_policy_names_3}</w:t>
            </w:r>
          </w:p>
          <w:bookmarkEnd w:id="55"/>
        </w:tc>
      </w:tr>
    </w:tbl>
    <w:p>
      <w:r>
        <w:br w:type="page"/>
      </w:r>
    </w:p>
    <w:tbl>
      <w:tblPr>
        <w:tblStyle w:val="Table"/>
        <w:tblW w:type="pct" w:w="5000"/>
        <w:tblLayout w:type="fixed"/>
        <w:tblLook w:firstRow="0" w:lastRow="0" w:firstColumn="0" w:lastColumn="0" w:noHBand="0" w:noVBand="0" w:val="0000"/>
      </w:tblPr>
      <w:tblGrid>
        <w:gridCol w:w="7920"/>
      </w:tblGrid>
      <w:tr>
        <w:tc>
          <w:tcPr/>
          <w:bookmarkStart w:id="59" w:name="fig-policy-4"/>
          <w:p>
            <w:pPr>
              <w:pStyle w:val="Compact"/>
              <w:jc w:val="center"/>
            </w:pPr>
            <w:r>
              <w:drawing>
                <wp:inline>
                  <wp:extent cx="5334000" cy="9482666"/>
                  <wp:effectExtent b="0" l="0" r="0" t="0"/>
                  <wp:docPr descr="" title="" id="57" name="Picture"/>
                  <a:graphic>
                    <a:graphicData uri="http://schemas.openxmlformats.org/drawingml/2006/picture">
                      <pic:pic>
                        <pic:nvPicPr>
                          <pic:cNvPr descr="initial_quarto_document_files/figure-docx/fig-policy-4-1.png" id="58" name="Picture"/>
                          <pic:cNvPicPr>
                            <a:picLocks noChangeArrowheads="1" noChangeAspect="1"/>
                          </pic:cNvPicPr>
                        </pic:nvPicPr>
                        <pic:blipFill>
                          <a:blip r:embed="rId56"/>
                          <a:stretch>
                            <a:fillRect/>
                          </a:stretch>
                        </pic:blipFill>
                        <pic:spPr bwMode="auto">
                          <a:xfrm>
                            <a:off x="0" y="0"/>
                            <a:ext cx="5334000" cy="9482666"/>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Decision Tree: {glued_policy_names_4}</w:t>
            </w:r>
          </w:p>
          <w:bookmarkEnd w:id="59"/>
        </w:tc>
      </w:tr>
    </w:tbl>
    <w:p>
      <w:r>
        <w:br w:type="page"/>
      </w:r>
    </w:p>
    <w:tbl>
      <w:tblPr>
        <w:tblStyle w:val="Table"/>
        <w:tblW w:type="pct" w:w="5000"/>
        <w:tblLayout w:type="fixed"/>
        <w:tblLook w:firstRow="0" w:lastRow="0" w:firstColumn="0" w:lastColumn="0" w:noHBand="0" w:noVBand="0" w:val="0000"/>
      </w:tblPr>
      <w:tblGrid>
        <w:gridCol w:w="7920"/>
      </w:tblGrid>
      <w:tr>
        <w:tc>
          <w:tcPr/>
          <w:bookmarkStart w:id="63" w:name="fig-policy-5"/>
          <w:p>
            <w:pPr>
              <w:pStyle w:val="Compact"/>
              <w:jc w:val="center"/>
            </w:pPr>
            <w:r>
              <w:drawing>
                <wp:inline>
                  <wp:extent cx="5334000" cy="9482666"/>
                  <wp:effectExtent b="0" l="0" r="0" t="0"/>
                  <wp:docPr descr="" title="" id="61" name="Picture"/>
                  <a:graphic>
                    <a:graphicData uri="http://schemas.openxmlformats.org/drawingml/2006/picture">
                      <pic:pic>
                        <pic:nvPicPr>
                          <pic:cNvPr descr="initial_quarto_document_files/figure-docx/fig-policy-5-1.png" id="62" name="Picture"/>
                          <pic:cNvPicPr>
                            <a:picLocks noChangeArrowheads="1" noChangeAspect="1"/>
                          </pic:cNvPicPr>
                        </pic:nvPicPr>
                        <pic:blipFill>
                          <a:blip r:embed="rId60"/>
                          <a:stretch>
                            <a:fillRect/>
                          </a:stretch>
                        </pic:blipFill>
                        <pic:spPr bwMode="auto">
                          <a:xfrm>
                            <a:off x="0" y="0"/>
                            <a:ext cx="5334000" cy="9482666"/>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Decision Tree: {glued_policy_names_5}</w:t>
            </w:r>
          </w:p>
          <w:bookmarkEnd w:id="63"/>
        </w:tc>
      </w:tr>
    </w:tbl>
    <w:p>
      <w:r>
        <w:br w:type="page"/>
      </w:r>
    </w:p>
    <w:tbl>
      <w:tblPr>
        <w:tblStyle w:val="Table"/>
        <w:tblW w:type="pct" w:w="5000"/>
        <w:tblLayout w:type="fixed"/>
        <w:tblLook w:firstRow="0" w:lastRow="0" w:firstColumn="0" w:lastColumn="0" w:noHBand="0" w:noVBand="0" w:val="0000"/>
      </w:tblPr>
      <w:tblGrid>
        <w:gridCol w:w="7920"/>
      </w:tblGrid>
      <w:tr>
        <w:tc>
          <w:tcPr/>
          <w:bookmarkStart w:id="67" w:name="fig-policy-6"/>
          <w:p>
            <w:pPr>
              <w:pStyle w:val="Compact"/>
              <w:jc w:val="center"/>
            </w:pPr>
            <w:r>
              <w:drawing>
                <wp:inline>
                  <wp:extent cx="5334000" cy="9482666"/>
                  <wp:effectExtent b="0" l="0" r="0" t="0"/>
                  <wp:docPr descr="" title="" id="65" name="Picture"/>
                  <a:graphic>
                    <a:graphicData uri="http://schemas.openxmlformats.org/drawingml/2006/picture">
                      <pic:pic>
                        <pic:nvPicPr>
                          <pic:cNvPr descr="initial_quarto_document_files/figure-docx/fig-policy-6-1.png" id="66" name="Picture"/>
                          <pic:cNvPicPr>
                            <a:picLocks noChangeArrowheads="1" noChangeAspect="1"/>
                          </pic:cNvPicPr>
                        </pic:nvPicPr>
                        <pic:blipFill>
                          <a:blip r:embed="rId64"/>
                          <a:stretch>
                            <a:fillRect/>
                          </a:stretch>
                        </pic:blipFill>
                        <pic:spPr bwMode="auto">
                          <a:xfrm>
                            <a:off x="0" y="0"/>
                            <a:ext cx="5334000" cy="9482666"/>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Decision Tree: {glued_policy_names_6}</w:t>
            </w:r>
          </w:p>
          <w:bookmarkEnd w:id="67"/>
        </w:tc>
      </w:tr>
    </w:tbl>
    <w:p>
      <w:r>
        <w:br w:type="page"/>
      </w:r>
    </w:p>
    <w:tbl>
      <w:tblPr>
        <w:tblStyle w:val="Table"/>
        <w:tblW w:type="pct" w:w="5000"/>
        <w:tblLayout w:type="fixed"/>
        <w:tblLook w:firstRow="0" w:lastRow="0" w:firstColumn="0" w:lastColumn="0" w:noHBand="0" w:noVBand="0" w:val="0000"/>
      </w:tblPr>
      <w:tblGrid>
        <w:gridCol w:w="7920"/>
      </w:tblGrid>
      <w:tr>
        <w:tc>
          <w:tcPr/>
          <w:bookmarkStart w:id="71" w:name="fig-policy-7"/>
          <w:p>
            <w:pPr>
              <w:pStyle w:val="Compact"/>
              <w:jc w:val="center"/>
            </w:pPr>
            <w:r>
              <w:drawing>
                <wp:inline>
                  <wp:extent cx="5334000" cy="9482666"/>
                  <wp:effectExtent b="0" l="0" r="0" t="0"/>
                  <wp:docPr descr="" title="" id="69" name="Picture"/>
                  <a:graphic>
                    <a:graphicData uri="http://schemas.openxmlformats.org/drawingml/2006/picture">
                      <pic:pic>
                        <pic:nvPicPr>
                          <pic:cNvPr descr="initial_quarto_document_files/figure-docx/fig-policy-7-1.png" id="70" name="Picture"/>
                          <pic:cNvPicPr>
                            <a:picLocks noChangeArrowheads="1" noChangeAspect="1"/>
                          </pic:cNvPicPr>
                        </pic:nvPicPr>
                        <pic:blipFill>
                          <a:blip r:embed="rId68"/>
                          <a:stretch>
                            <a:fillRect/>
                          </a:stretch>
                        </pic:blipFill>
                        <pic:spPr bwMode="auto">
                          <a:xfrm>
                            <a:off x="0" y="0"/>
                            <a:ext cx="5334000" cy="9482666"/>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Decision Tree: {glued_policy_names_7}</w:t>
            </w:r>
          </w:p>
          <w:bookmarkEnd w:id="71"/>
        </w:tc>
      </w:tr>
    </w:tbl>
    <w:p>
      <w:r>
        <w:br w:type="page"/>
      </w:r>
    </w:p>
    <w:tbl>
      <w:tblPr>
        <w:tblStyle w:val="Table"/>
        <w:tblW w:type="pct" w:w="5000"/>
        <w:tblLayout w:type="fixed"/>
        <w:tblLook w:firstRow="0" w:lastRow="0" w:firstColumn="0" w:lastColumn="0" w:noHBand="0" w:noVBand="0" w:val="0000"/>
      </w:tblPr>
      <w:tblGrid>
        <w:gridCol w:w="7920"/>
      </w:tblGrid>
      <w:tr>
        <w:tc>
          <w:tcPr/>
          <w:bookmarkStart w:id="75" w:name="fig-policy-8"/>
          <w:p>
            <w:pPr>
              <w:pStyle w:val="Compact"/>
              <w:jc w:val="center"/>
            </w:pPr>
            <w:r>
              <w:drawing>
                <wp:inline>
                  <wp:extent cx="5334000" cy="9482666"/>
                  <wp:effectExtent b="0" l="0" r="0" t="0"/>
                  <wp:docPr descr="" title="" id="73" name="Picture"/>
                  <a:graphic>
                    <a:graphicData uri="http://schemas.openxmlformats.org/drawingml/2006/picture">
                      <pic:pic>
                        <pic:nvPicPr>
                          <pic:cNvPr descr="initial_quarto_document_files/figure-docx/fig-policy-8-1.png" id="74" name="Picture"/>
                          <pic:cNvPicPr>
                            <a:picLocks noChangeArrowheads="1" noChangeAspect="1"/>
                          </pic:cNvPicPr>
                        </pic:nvPicPr>
                        <pic:blipFill>
                          <a:blip r:embed="rId72"/>
                          <a:stretch>
                            <a:fillRect/>
                          </a:stretch>
                        </pic:blipFill>
                        <pic:spPr bwMode="auto">
                          <a:xfrm>
                            <a:off x="0" y="0"/>
                            <a:ext cx="5334000" cy="9482666"/>
                          </a:xfrm>
                          <a:prstGeom prst="rect">
                            <a:avLst/>
                          </a:prstGeom>
                          <a:noFill/>
                          <a:ln w="9525">
                            <a:noFill/>
                            <a:headEnd/>
                            <a:tailEnd/>
                          </a:ln>
                        </pic:spPr>
                      </pic:pic>
                    </a:graphicData>
                  </a:graphic>
                </wp:inline>
              </w:drawing>
            </w:r>
          </w:p>
          <w:p>
            <w:pPr>
              <w:jc w:val="center"/>
            </w:pPr>
            <w:pPr>
              <w:jc w:val="start"/>
              <w:spacing w:before="200"/>
              <w:pStyle w:val="ImageCaption"/>
            </w:pPr>
            <w:r>
              <w:t xml:space="preserve">Figure 9: Decision Tree: {glued_policy_names_8}</w:t>
            </w:r>
          </w:p>
          <w:bookmarkEnd w:id="75"/>
        </w:tc>
      </w:tr>
    </w:tbl>
    <w:p>
      <w:r>
        <w:br w:type="page"/>
      </w:r>
    </w:p>
    <w:tbl>
      <w:tblPr>
        <w:tblStyle w:val="Table"/>
        <w:tblW w:type="pct" w:w="5000"/>
        <w:tblLayout w:type="fixed"/>
        <w:tblLook w:firstRow="0" w:lastRow="0" w:firstColumn="0" w:lastColumn="0" w:noHBand="0" w:noVBand="0" w:val="0000"/>
      </w:tblPr>
      <w:tblGrid>
        <w:gridCol w:w="7920"/>
      </w:tblGrid>
      <w:tr>
        <w:tc>
          <w:tcPr/>
          <w:bookmarkStart w:id="79" w:name="fig-policy-9"/>
          <w:p>
            <w:pPr>
              <w:pStyle w:val="Compact"/>
              <w:jc w:val="center"/>
            </w:pPr>
            <w:r>
              <w:drawing>
                <wp:inline>
                  <wp:extent cx="5334000" cy="9482666"/>
                  <wp:effectExtent b="0" l="0" r="0" t="0"/>
                  <wp:docPr descr="" title="" id="77" name="Picture"/>
                  <a:graphic>
                    <a:graphicData uri="http://schemas.openxmlformats.org/drawingml/2006/picture">
                      <pic:pic>
                        <pic:nvPicPr>
                          <pic:cNvPr descr="initial_quarto_document_files/figure-docx/fig-policy-9-1.png" id="78" name="Picture"/>
                          <pic:cNvPicPr>
                            <a:picLocks noChangeArrowheads="1" noChangeAspect="1"/>
                          </pic:cNvPicPr>
                        </pic:nvPicPr>
                        <pic:blipFill>
                          <a:blip r:embed="rId76"/>
                          <a:stretch>
                            <a:fillRect/>
                          </a:stretch>
                        </pic:blipFill>
                        <pic:spPr bwMode="auto">
                          <a:xfrm>
                            <a:off x="0" y="0"/>
                            <a:ext cx="5334000" cy="9482666"/>
                          </a:xfrm>
                          <a:prstGeom prst="rect">
                            <a:avLst/>
                          </a:prstGeom>
                          <a:noFill/>
                          <a:ln w="9525">
                            <a:noFill/>
                            <a:headEnd/>
                            <a:tailEnd/>
                          </a:ln>
                        </pic:spPr>
                      </pic:pic>
                    </a:graphicData>
                  </a:graphic>
                </wp:inline>
              </w:drawing>
            </w:r>
          </w:p>
          <w:p>
            <w:pPr>
              <w:jc w:val="center"/>
            </w:pPr>
            <w:pPr>
              <w:jc w:val="start"/>
              <w:spacing w:before="200"/>
              <w:pStyle w:val="ImageCaption"/>
            </w:pPr>
            <w:r>
              <w:t xml:space="preserve">Figure 10: Decision Tree: {glued_policy_names_9}</w:t>
            </w:r>
          </w:p>
          <w:bookmarkEnd w:id="79"/>
        </w:tc>
      </w:tr>
    </w:tbl>
    <w:p>
      <w:r>
        <w:br w:type="page"/>
      </w:r>
    </w:p>
    <w:tbl>
      <w:tblPr>
        <w:tblStyle w:val="Table"/>
        <w:tblW w:type="pct" w:w="5000"/>
        <w:tblLayout w:type="fixed"/>
        <w:tblLook w:firstRow="0" w:lastRow="0" w:firstColumn="0" w:lastColumn="0" w:noHBand="0" w:noVBand="0" w:val="0000"/>
      </w:tblPr>
      <w:tblGrid>
        <w:gridCol w:w="7920"/>
      </w:tblGrid>
      <w:tr>
        <w:tc>
          <w:tcPr/>
          <w:bookmarkStart w:id="83" w:name="fig-policy-10"/>
          <w:p>
            <w:pPr>
              <w:pStyle w:val="Compact"/>
              <w:jc w:val="center"/>
            </w:pPr>
            <w:r>
              <w:drawing>
                <wp:inline>
                  <wp:extent cx="5334000" cy="9482666"/>
                  <wp:effectExtent b="0" l="0" r="0" t="0"/>
                  <wp:docPr descr="" title="" id="81" name="Picture"/>
                  <a:graphic>
                    <a:graphicData uri="http://schemas.openxmlformats.org/drawingml/2006/picture">
                      <pic:pic>
                        <pic:nvPicPr>
                          <pic:cNvPr descr="initial_quarto_document_files/figure-docx/fig-policy-10-1.png" id="82" name="Picture"/>
                          <pic:cNvPicPr>
                            <a:picLocks noChangeArrowheads="1" noChangeAspect="1"/>
                          </pic:cNvPicPr>
                        </pic:nvPicPr>
                        <pic:blipFill>
                          <a:blip r:embed="rId80"/>
                          <a:stretch>
                            <a:fillRect/>
                          </a:stretch>
                        </pic:blipFill>
                        <pic:spPr bwMode="auto">
                          <a:xfrm>
                            <a:off x="0" y="0"/>
                            <a:ext cx="5334000" cy="9482666"/>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Decision Tree: {glued_policy_names_10}</w:t>
            </w:r>
          </w:p>
          <w:bookmarkEnd w:id="83"/>
        </w:tc>
      </w:tr>
    </w:tbl>
    <w:p>
      <w:r>
        <w:br w:type="page"/>
      </w:r>
    </w:p>
    <w:tbl>
      <w:tblPr>
        <w:tblStyle w:val="Table"/>
        <w:tblW w:type="pct" w:w="5000"/>
        <w:tblLayout w:type="fixed"/>
        <w:tblLook w:firstRow="0" w:lastRow="0" w:firstColumn="0" w:lastColumn="0" w:noHBand="0" w:noVBand="0" w:val="0000"/>
      </w:tblPr>
      <w:tblGrid>
        <w:gridCol w:w="7920"/>
      </w:tblGrid>
      <w:tr>
        <w:tc>
          <w:tcPr/>
          <w:bookmarkStart w:id="87" w:name="fig-policy-11"/>
          <w:p>
            <w:pPr>
              <w:pStyle w:val="Compact"/>
              <w:jc w:val="center"/>
            </w:pPr>
            <w:r>
              <w:drawing>
                <wp:inline>
                  <wp:extent cx="5334000" cy="9482666"/>
                  <wp:effectExtent b="0" l="0" r="0" t="0"/>
                  <wp:docPr descr="" title="" id="85" name="Picture"/>
                  <a:graphic>
                    <a:graphicData uri="http://schemas.openxmlformats.org/drawingml/2006/picture">
                      <pic:pic>
                        <pic:nvPicPr>
                          <pic:cNvPr descr="initial_quarto_document_files/figure-docx/fig-policy-11-1.png" id="86" name="Picture"/>
                          <pic:cNvPicPr>
                            <a:picLocks noChangeArrowheads="1" noChangeAspect="1"/>
                          </pic:cNvPicPr>
                        </pic:nvPicPr>
                        <pic:blipFill>
                          <a:blip r:embed="rId84"/>
                          <a:stretch>
                            <a:fillRect/>
                          </a:stretch>
                        </pic:blipFill>
                        <pic:spPr bwMode="auto">
                          <a:xfrm>
                            <a:off x="0" y="0"/>
                            <a:ext cx="5334000" cy="9482666"/>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 Decision Tree: {glued_policy_names_11}</w:t>
            </w:r>
          </w:p>
          <w:bookmarkEnd w:id="87"/>
        </w:tc>
      </w:tr>
    </w:tbl>
    <w:p>
      <w:r>
        <w:br w:type="page"/>
      </w:r>
    </w:p>
    <w:tbl>
      <w:tblPr>
        <w:tblStyle w:val="Table"/>
        <w:tblW w:type="pct" w:w="5000"/>
        <w:tblLayout w:type="fixed"/>
        <w:tblLook w:firstRow="0" w:lastRow="0" w:firstColumn="0" w:lastColumn="0" w:noHBand="0" w:noVBand="0" w:val="0000"/>
      </w:tblPr>
      <w:tblGrid>
        <w:gridCol w:w="7920"/>
      </w:tblGrid>
      <w:tr>
        <w:tc>
          <w:tcPr/>
          <w:bookmarkStart w:id="91" w:name="fig-policy-12"/>
          <w:p>
            <w:pPr>
              <w:pStyle w:val="Compact"/>
              <w:jc w:val="center"/>
            </w:pPr>
            <w:r>
              <w:drawing>
                <wp:inline>
                  <wp:extent cx="5334000" cy="9482666"/>
                  <wp:effectExtent b="0" l="0" r="0" t="0"/>
                  <wp:docPr descr="" title="" id="89" name="Picture"/>
                  <a:graphic>
                    <a:graphicData uri="http://schemas.openxmlformats.org/drawingml/2006/picture">
                      <pic:pic>
                        <pic:nvPicPr>
                          <pic:cNvPr descr="initial_quarto_document_files/figure-docx/fig-policy-12-1.png" id="90" name="Picture"/>
                          <pic:cNvPicPr>
                            <a:picLocks noChangeArrowheads="1" noChangeAspect="1"/>
                          </pic:cNvPicPr>
                        </pic:nvPicPr>
                        <pic:blipFill>
                          <a:blip r:embed="rId88"/>
                          <a:stretch>
                            <a:fillRect/>
                          </a:stretch>
                        </pic:blipFill>
                        <pic:spPr bwMode="auto">
                          <a:xfrm>
                            <a:off x="0" y="0"/>
                            <a:ext cx="5334000" cy="9482666"/>
                          </a:xfrm>
                          <a:prstGeom prst="rect">
                            <a:avLst/>
                          </a:prstGeom>
                          <a:noFill/>
                          <a:ln w="9525">
                            <a:noFill/>
                            <a:headEnd/>
                            <a:tailEnd/>
                          </a:ln>
                        </pic:spPr>
                      </pic:pic>
                    </a:graphicData>
                  </a:graphic>
                </wp:inline>
              </w:drawing>
            </w:r>
          </w:p>
          <w:p>
            <w:pPr>
              <w:jc w:val="center"/>
            </w:pPr>
            <w:pPr>
              <w:jc w:val="start"/>
              <w:spacing w:before="200"/>
              <w:pStyle w:val="ImageCaption"/>
            </w:pPr>
            <w:r>
              <w:t xml:space="preserve">Figure 13: Decision Tree: {glued_policy_names_12}</w:t>
            </w:r>
          </w:p>
          <w:bookmarkEnd w:id="91"/>
        </w:tc>
      </w:tr>
    </w:tbl>
    <w:p>
      <w:r>
        <w:br w:type="page"/>
      </w:r>
    </w:p>
    <w:bookmarkEnd w:id="92"/>
    <w:bookmarkEnd w:id="93"/>
    <w:bookmarkStart w:id="99" w:name="policy-tree-interpretations-depth-2"/>
    <w:p>
      <w:pPr>
        <w:pStyle w:val="Heading3"/>
      </w:pPr>
      <w:r>
        <w:t xml:space="preserve">Policy Tree Interpretations (depth 2)</w:t>
      </w:r>
    </w:p>
    <w:p>
      <w:pPr>
        <w:pStyle w:val="FirstParagraph"/>
      </w:pPr>
      <w:r>
        <w:t xml:space="preserve">A shallow policy tree recommends actions based on two splits for depth=2, or one split for depth=1.</w:t>
      </w:r>
      <w:r>
        <w:t xml:space="preserve"> </w:t>
      </w:r>
      <w:r>
        <w:t xml:space="preserve">We trained on 50% of the data and evaluated on the rest.</w:t>
      </w:r>
    </w:p>
    <w:p>
      <w:pPr>
        <w:pStyle w:val="BodyText"/>
      </w:pPr>
      <w:r>
        <w:rPr>
          <w:b/>
          <w:bCs/>
        </w:rPr>
        <w:t xml:space="preserve">Findings for Social Belonging:</w:t>
      </w:r>
    </w:p>
    <w:p>
      <w:pPr>
        <w:pStyle w:val="BodyText"/>
      </w:pPr>
      <w:r>
        <w:t xml:space="preserve">Split 1: log Hours Housework ≤ 0.812 (original: 15.028). Within that subgroup, split 2a: Life Satisfaction ≤ -2.353 (original: 2.473), →</w:t>
      </w:r>
      <w:r>
        <w:t xml:space="preserve"> </w:t>
      </w:r>
      <w:r>
        <w:rPr>
          <w:b/>
          <w:bCs/>
        </w:rPr>
        <w:t xml:space="preserve">Control</w:t>
      </w:r>
      <w:r>
        <w:t xml:space="preserve">; Life Satisfaction &gt; -2.353 (original: 2.473) →</w:t>
      </w:r>
      <w:r>
        <w:t xml:space="preserve"> </w:t>
      </w:r>
      <w:r>
        <w:rPr>
          <w:b/>
          <w:bCs/>
        </w:rPr>
        <w:t xml:space="preserve">Treated</w:t>
      </w:r>
      <w:r>
        <w:t xml:space="preserve">.</w:t>
      </w:r>
    </w:p>
    <w:p>
      <w:pPr>
        <w:pStyle w:val="BodyText"/>
      </w:pPr>
      <w:r>
        <w:t xml:space="preserve">Split 2: log Hours Housework &gt; 0.812 (original: 15.028). Within that subgroup, split 2b: log Hours Housework ≤ 0.891 (original: 16.042), →</w:t>
      </w:r>
      <w:r>
        <w:t xml:space="preserve"> </w:t>
      </w:r>
      <w:r>
        <w:rPr>
          <w:b/>
          <w:bCs/>
        </w:rPr>
        <w:t xml:space="preserve">Control</w:t>
      </w:r>
      <w:r>
        <w:t xml:space="preserve">; log Hours Housework &gt; 0.891 (original: 16.042) →</w:t>
      </w:r>
      <w:r>
        <w:t xml:space="preserve"> </w:t>
      </w:r>
      <w:r>
        <w:rPr>
          <w:b/>
          <w:bCs/>
        </w:rPr>
        <w:t xml:space="preserve">Treated</w:t>
      </w:r>
      <w:r>
        <w:t xml:space="preserve">.</w:t>
      </w:r>
    </w:p>
    <w:p>
      <w:pPr>
        <w:pStyle w:val="BodyText"/>
      </w:pPr>
      <w:r>
        <w:rPr>
          <w:b/>
          <w:bCs/>
        </w:rPr>
        <w:t xml:space="preserve">Findings for Anxiety:</w:t>
      </w:r>
    </w:p>
    <w:p>
      <w:pPr>
        <w:pStyle w:val="BodyText"/>
      </w:pPr>
      <w:r>
        <w:t xml:space="preserve">Split 1: NZ Dep2018 ≤ -0.271 (original: 4.034). Within that subgroup, split 2a: Neighbourhood Community ≤ -0.109 (original: 4.01), →</w:t>
      </w:r>
      <w:r>
        <w:t xml:space="preserve"> </w:t>
      </w:r>
      <w:r>
        <w:rPr>
          <w:b/>
          <w:bCs/>
        </w:rPr>
        <w:t xml:space="preserve">Control</w:t>
      </w:r>
      <w:r>
        <w:t xml:space="preserve">; Neighbourhood Community &gt; -0.109 (original: 4.01) →</w:t>
      </w:r>
      <w:r>
        <w:t xml:space="preserve"> </w:t>
      </w:r>
      <w:r>
        <w:rPr>
          <w:b/>
          <w:bCs/>
        </w:rPr>
        <w:t xml:space="preserve">Treated</w:t>
      </w:r>
      <w:r>
        <w:t xml:space="preserve">.</w:t>
      </w:r>
    </w:p>
    <w:p>
      <w:pPr>
        <w:pStyle w:val="BodyText"/>
      </w:pPr>
      <w:r>
        <w:t xml:space="preserve">Split 2: NZ Dep2018 &gt; -0.271 (original: 4.034). Within that subgroup, split 2b: Conscientiousness ≤ -0.837 (original: 4.219), →</w:t>
      </w:r>
      <w:r>
        <w:t xml:space="preserve"> </w:t>
      </w:r>
      <w:r>
        <w:rPr>
          <w:b/>
          <w:bCs/>
        </w:rPr>
        <w:t xml:space="preserve">Control</w:t>
      </w:r>
      <w:r>
        <w:t xml:space="preserve">; Conscientiousness &gt; -0.837 (original: 4.219) →</w:t>
      </w:r>
      <w:r>
        <w:t xml:space="preserve"> </w:t>
      </w:r>
      <w:r>
        <w:rPr>
          <w:b/>
          <w:bCs/>
        </w:rPr>
        <w:t xml:space="preserve">Treated</w:t>
      </w:r>
      <w:r>
        <w:t xml:space="preserve">.</w:t>
      </w:r>
    </w:p>
    <w:p>
      <w:pPr>
        <w:pStyle w:val="BodyText"/>
      </w:pPr>
      <w:r>
        <w:rPr>
          <w:b/>
          <w:bCs/>
        </w:rPr>
        <w:t xml:space="preserve">Findings for Depression:</w:t>
      </w:r>
    </w:p>
    <w:p>
      <w:pPr>
        <w:pStyle w:val="BodyText"/>
      </w:pPr>
      <w:r>
        <w:t xml:space="preserve">Split 1: Short Form Health ≤ -0.573 (original: 4.374). Within that subgroup, split 2a: Rumination ≤ 0.176 (original: 1.029), →</w:t>
      </w:r>
      <w:r>
        <w:t xml:space="preserve"> </w:t>
      </w:r>
      <w:r>
        <w:rPr>
          <w:b/>
          <w:bCs/>
        </w:rPr>
        <w:t xml:space="preserve">Treated</w:t>
      </w:r>
      <w:r>
        <w:t xml:space="preserve">; Rumination &gt; 0.176 (original: 1.029) →</w:t>
      </w:r>
      <w:r>
        <w:t xml:space="preserve"> </w:t>
      </w:r>
      <w:r>
        <w:rPr>
          <w:b/>
          <w:bCs/>
        </w:rPr>
        <w:t xml:space="preserve">Control</w:t>
      </w:r>
      <w:r>
        <w:t xml:space="preserve">.</w:t>
      </w:r>
    </w:p>
    <w:p>
      <w:pPr>
        <w:pStyle w:val="BodyText"/>
      </w:pPr>
      <w:r>
        <w:t xml:space="preserve">Split 2: Short Form Health &gt; -0.573 (original: 4.374). Within that subgroup, split 2b: Extraversion ≤ 1.998 (original: 1.998), →</w:t>
      </w:r>
      <w:r>
        <w:t xml:space="preserve"> </w:t>
      </w:r>
      <w:r>
        <w:rPr>
          <w:b/>
          <w:bCs/>
        </w:rPr>
        <w:t xml:space="preserve">Control</w:t>
      </w:r>
      <w:r>
        <w:t xml:space="preserve">; Extraversion &gt; 1.998 (original: 1.998) →</w:t>
      </w:r>
      <w:r>
        <w:t xml:space="preserve"> </w:t>
      </w:r>
      <w:r>
        <w:rPr>
          <w:b/>
          <w:bCs/>
        </w:rPr>
        <w:t xml:space="preserve">Treated</w:t>
      </w:r>
      <w:r>
        <w:t xml:space="preserve">.</w:t>
      </w:r>
    </w:p>
    <w:p>
      <w:pPr>
        <w:pStyle w:val="BodyText"/>
      </w:pPr>
      <w:r>
        <w:rPr>
          <w:b/>
          <w:bCs/>
        </w:rPr>
        <w:t xml:space="preserve">Findings for Life Satisfaction:</w:t>
      </w:r>
    </w:p>
    <w:p>
      <w:pPr>
        <w:pStyle w:val="BodyText"/>
      </w:pPr>
      <w:r>
        <w:t xml:space="preserve">Split 1: NZsei 13 l ≤ -0.121 (original: 52.05). Within that subgroup, split 2a: NZ Dep2018 ≤ 0.466 (original: 6.043), →</w:t>
      </w:r>
      <w:r>
        <w:t xml:space="preserve"> </w:t>
      </w:r>
      <w:r>
        <w:rPr>
          <w:b/>
          <w:bCs/>
        </w:rPr>
        <w:t xml:space="preserve">Control</w:t>
      </w:r>
      <w:r>
        <w:t xml:space="preserve">; NZ Dep2018 &gt; 0.466 (original: 6.043) →</w:t>
      </w:r>
      <w:r>
        <w:t xml:space="preserve"> </w:t>
      </w:r>
      <w:r>
        <w:rPr>
          <w:b/>
          <w:bCs/>
        </w:rPr>
        <w:t xml:space="preserve">Treated</w:t>
      </w:r>
      <w:r>
        <w:t xml:space="preserve">.</w:t>
      </w:r>
    </w:p>
    <w:p>
      <w:pPr>
        <w:pStyle w:val="BodyText"/>
      </w:pPr>
      <w:r>
        <w:t xml:space="preserve">Split 2: NZsei 13 l &gt; -0.121 (original: 52.05). Within that subgroup, split 2b: Conscientiousness ≤ 1.528 (original: 6.719), →</w:t>
      </w:r>
      <w:r>
        <w:t xml:space="preserve"> </w:t>
      </w:r>
      <w:r>
        <w:rPr>
          <w:b/>
          <w:bCs/>
        </w:rPr>
        <w:t xml:space="preserve">Treated</w:t>
      </w:r>
      <w:r>
        <w:t xml:space="preserve">; Conscientiousness &gt; 1.528 (original: 6.719) →</w:t>
      </w:r>
      <w:r>
        <w:t xml:space="preserve"> </w:t>
      </w:r>
      <w:r>
        <w:rPr>
          <w:b/>
          <w:bCs/>
        </w:rPr>
        <w:t xml:space="preserve">Control</w:t>
      </w:r>
      <w:r>
        <w:t xml:space="preserve">.</w:t>
      </w:r>
    </w:p>
    <w:p>
      <w:pPr>
        <w:pStyle w:val="BodyText"/>
      </w:pPr>
      <w:r>
        <w:rPr>
          <w:b/>
          <w:bCs/>
        </w:rPr>
        <w:t xml:space="preserve">Findings for Hours of Exercise (log):</w:t>
      </w:r>
    </w:p>
    <w:p>
      <w:pPr>
        <w:pStyle w:val="BodyText"/>
      </w:pPr>
      <w:r>
        <w:t xml:space="preserve">Split 1: Meaning: Sense ≤ 0.201 (original: 5.953). Within that subgroup, split 2a: log Hours Commute ≤ 0.346 (original: 4.983), →</w:t>
      </w:r>
      <w:r>
        <w:t xml:space="preserve"> </w:t>
      </w:r>
      <w:r>
        <w:rPr>
          <w:b/>
          <w:bCs/>
        </w:rPr>
        <w:t xml:space="preserve">Control</w:t>
      </w:r>
      <w:r>
        <w:t xml:space="preserve">; log Hours Commute &gt; 0.346 (original: 4.983) →</w:t>
      </w:r>
      <w:r>
        <w:t xml:space="preserve"> </w:t>
      </w:r>
      <w:r>
        <w:rPr>
          <w:b/>
          <w:bCs/>
        </w:rPr>
        <w:t xml:space="preserve">Treated</w:t>
      </w:r>
      <w:r>
        <w:t xml:space="preserve">.</w:t>
      </w:r>
    </w:p>
    <w:p>
      <w:pPr>
        <w:pStyle w:val="BodyText"/>
      </w:pPr>
      <w:r>
        <w:t xml:space="preserve">Split 2: Meaning: Sense &gt; 0.201 (original: 5.953). Within that subgroup, split 2b: log Hours Commute ≤ 0.543 (original: 6.044), →</w:t>
      </w:r>
      <w:r>
        <w:t xml:space="preserve"> </w:t>
      </w:r>
      <w:r>
        <w:rPr>
          <w:b/>
          <w:bCs/>
        </w:rPr>
        <w:t xml:space="preserve">Treated</w:t>
      </w:r>
      <w:r>
        <w:t xml:space="preserve">; log Hours Commute &gt; 0.543 (original: 6.044) →</w:t>
      </w:r>
      <w:r>
        <w:t xml:space="preserve"> </w:t>
      </w:r>
      <w:r>
        <w:rPr>
          <w:b/>
          <w:bCs/>
        </w:rPr>
        <w:t xml:space="preserve">Control</w:t>
      </w:r>
      <w:r>
        <w:t xml:space="preserve">.</w:t>
      </w:r>
    </w:p>
    <w:p>
      <w:pPr>
        <w:pStyle w:val="BodyText"/>
      </w:pPr>
      <w:r>
        <w:rPr>
          <w:b/>
          <w:bCs/>
        </w:rPr>
        <w:t xml:space="preserve">Findings for Meaning: Purpose:</w:t>
      </w:r>
    </w:p>
    <w:p>
      <w:pPr>
        <w:pStyle w:val="BodyText"/>
      </w:pPr>
      <w:r>
        <w:t xml:space="preserve">Split 1: Meaning: Sense ≤ -0.586 (original: 4.996). Within that subgroup, split 2a: Meaning: Sense ≤ -0.617 (original: 4.959), →</w:t>
      </w:r>
      <w:r>
        <w:t xml:space="preserve"> </w:t>
      </w:r>
      <w:r>
        <w:rPr>
          <w:b/>
          <w:bCs/>
        </w:rPr>
        <w:t xml:space="preserve">Treated</w:t>
      </w:r>
      <w:r>
        <w:t xml:space="preserve">; Meaning: Sense &gt; -0.617 (original: 4.959) →</w:t>
      </w:r>
      <w:r>
        <w:t xml:space="preserve"> </w:t>
      </w:r>
      <w:r>
        <w:rPr>
          <w:b/>
          <w:bCs/>
        </w:rPr>
        <w:t xml:space="preserve">Control</w:t>
      </w:r>
      <w:r>
        <w:t xml:space="preserve">.</w:t>
      </w:r>
    </w:p>
    <w:p>
      <w:pPr>
        <w:pStyle w:val="BodyText"/>
      </w:pPr>
      <w:r>
        <w:t xml:space="preserve">Split 2: Meaning: Sense &gt; -0.586 (original: 4.996). Within that subgroup, split 2b: NZ Dep2018 ≤ 1.552 (original: 9.007), →</w:t>
      </w:r>
      <w:r>
        <w:t xml:space="preserve"> </w:t>
      </w:r>
      <w:r>
        <w:rPr>
          <w:b/>
          <w:bCs/>
        </w:rPr>
        <w:t xml:space="preserve">Treated</w:t>
      </w:r>
      <w:r>
        <w:t xml:space="preserve">; NZ Dep2018 &gt; 1.552 (original: 9.007) →</w:t>
      </w:r>
      <w:r>
        <w:t xml:space="preserve"> </w:t>
      </w:r>
      <w:r>
        <w:rPr>
          <w:b/>
          <w:bCs/>
        </w:rPr>
        <w:t xml:space="preserve">Control</w:t>
      </w:r>
      <w:r>
        <w:t xml:space="preserve">.</w:t>
      </w:r>
    </w:p>
    <w:p>
      <w:pPr>
        <w:pStyle w:val="BodyText"/>
      </w:pPr>
      <w:r>
        <w:rPr>
          <w:b/>
          <w:bCs/>
        </w:rPr>
        <w:t xml:space="preserve">Findings for Meaning: Sense:</w:t>
      </w:r>
    </w:p>
    <w:p>
      <w:pPr>
        <w:pStyle w:val="BodyText"/>
      </w:pPr>
      <w:r>
        <w:t xml:space="preserve">Split 1: log Household Inc ≤ 0.15 (original: 100000.015). Within that subgroup, split 2a: Age ≤ 0.612 (original: 57), →</w:t>
      </w:r>
      <w:r>
        <w:t xml:space="preserve"> </w:t>
      </w:r>
      <w:r>
        <w:rPr>
          <w:b/>
          <w:bCs/>
        </w:rPr>
        <w:t xml:space="preserve">Treated</w:t>
      </w:r>
      <w:r>
        <w:t xml:space="preserve">; Age &gt; 0.612 (original: 57) →</w:t>
      </w:r>
      <w:r>
        <w:t xml:space="preserve"> </w:t>
      </w:r>
      <w:r>
        <w:rPr>
          <w:b/>
          <w:bCs/>
        </w:rPr>
        <w:t xml:space="preserve">Control</w:t>
      </w:r>
      <w:r>
        <w:t xml:space="preserve">.</w:t>
      </w:r>
    </w:p>
    <w:p>
      <w:pPr>
        <w:pStyle w:val="BodyText"/>
      </w:pPr>
      <w:r>
        <w:t xml:space="preserve">Split 2: log Household Inc &gt; 0.15 (original: 100000.015). Within that subgroup, split 2b: Hours of Exercise (log) ≤ -0.543 (original: 1.965), →</w:t>
      </w:r>
      <w:r>
        <w:t xml:space="preserve"> </w:t>
      </w:r>
      <w:r>
        <w:rPr>
          <w:b/>
          <w:bCs/>
        </w:rPr>
        <w:t xml:space="preserve">Control</w:t>
      </w:r>
      <w:r>
        <w:t xml:space="preserve">; Hours of Exercise (log) &gt; -0.543 (original: 1.965) →</w:t>
      </w:r>
      <w:r>
        <w:t xml:space="preserve"> </w:t>
      </w:r>
      <w:r>
        <w:rPr>
          <w:b/>
          <w:bCs/>
        </w:rPr>
        <w:t xml:space="preserve">Treated</w:t>
      </w:r>
      <w:r>
        <w:t xml:space="preserve">.</w:t>
      </w:r>
    </w:p>
    <w:p>
      <w:pPr>
        <w:pStyle w:val="BodyText"/>
      </w:pPr>
      <w:r>
        <w:rPr>
          <w:b/>
          <w:bCs/>
        </w:rPr>
        <w:t xml:space="preserve">Findings for Neighbourhood Community:</w:t>
      </w:r>
    </w:p>
    <w:p>
      <w:pPr>
        <w:pStyle w:val="BodyText"/>
      </w:pPr>
      <w:r>
        <w:t xml:space="preserve">Split 1: log Hours Housework ≤ -0.083 (original: 6.96). Within that subgroup, split 2a: Life Satisfaction ≤ -1.515 (original: 3.481), →</w:t>
      </w:r>
      <w:r>
        <w:t xml:space="preserve"> </w:t>
      </w:r>
      <w:r>
        <w:rPr>
          <w:b/>
          <w:bCs/>
        </w:rPr>
        <w:t xml:space="preserve">Control</w:t>
      </w:r>
      <w:r>
        <w:t xml:space="preserve">; Life Satisfaction &gt; -1.515 (original: 3.481) →</w:t>
      </w:r>
      <w:r>
        <w:t xml:space="preserve"> </w:t>
      </w:r>
      <w:r>
        <w:rPr>
          <w:b/>
          <w:bCs/>
        </w:rPr>
        <w:t xml:space="preserve">Treated</w:t>
      </w:r>
      <w:r>
        <w:t xml:space="preserve">.</w:t>
      </w:r>
    </w:p>
    <w:p>
      <w:pPr>
        <w:pStyle w:val="BodyText"/>
      </w:pPr>
      <w:r>
        <w:t xml:space="preserve">Split 2: log Hours Housework &gt; -0.083 (original: 6.96). Within that subgroup, split 2b: Neuroticism ≤ -1.328 (original: 1.963), →</w:t>
      </w:r>
      <w:r>
        <w:t xml:space="preserve"> </w:t>
      </w:r>
      <w:r>
        <w:rPr>
          <w:b/>
          <w:bCs/>
        </w:rPr>
        <w:t xml:space="preserve">Control</w:t>
      </w:r>
      <w:r>
        <w:t xml:space="preserve">; Neuroticism &gt; -1.328 (original: 1.963) →</w:t>
      </w:r>
      <w:r>
        <w:t xml:space="preserve"> </w:t>
      </w:r>
      <w:r>
        <w:rPr>
          <w:b/>
          <w:bCs/>
        </w:rPr>
        <w:t xml:space="preserve">Treated</w:t>
      </w:r>
      <w:r>
        <w:t xml:space="preserve">.</w:t>
      </w:r>
    </w:p>
    <w:p>
      <w:pPr>
        <w:pStyle w:val="BodyText"/>
      </w:pPr>
      <w:r>
        <w:rPr>
          <w:b/>
          <w:bCs/>
        </w:rPr>
        <w:t xml:space="preserve">Findings for Personal Well-being Index:</w:t>
      </w:r>
    </w:p>
    <w:p>
      <w:pPr>
        <w:pStyle w:val="BodyText"/>
      </w:pPr>
      <w:r>
        <w:t xml:space="preserve">Split 1: Social Support ≤ 0.035 (original: 5.987). Within that subgroup, split 2a: Meaning: Sense ≤ -3.021 (original: 2.032), →</w:t>
      </w:r>
      <w:r>
        <w:t xml:space="preserve"> </w:t>
      </w:r>
      <w:r>
        <w:rPr>
          <w:b/>
          <w:bCs/>
        </w:rPr>
        <w:t xml:space="preserve">Control</w:t>
      </w:r>
      <w:r>
        <w:t xml:space="preserve">; Meaning: Sense &gt; -3.021 (original: 2.032) →</w:t>
      </w:r>
      <w:r>
        <w:t xml:space="preserve"> </w:t>
      </w:r>
      <w:r>
        <w:rPr>
          <w:b/>
          <w:bCs/>
        </w:rPr>
        <w:t xml:space="preserve">Treated</w:t>
      </w:r>
      <w:r>
        <w:t xml:space="preserve">.</w:t>
      </w:r>
    </w:p>
    <w:p>
      <w:pPr>
        <w:pStyle w:val="BodyText"/>
      </w:pPr>
      <w:r>
        <w:t xml:space="preserve">Split 2: Social Support &gt; 0.035 (original: 5.987). Within that subgroup, split 2b: Age ≤ -0.108 (original: 47), →</w:t>
      </w:r>
      <w:r>
        <w:t xml:space="preserve"> </w:t>
      </w:r>
      <w:r>
        <w:rPr>
          <w:b/>
          <w:bCs/>
        </w:rPr>
        <w:t xml:space="preserve">Treated</w:t>
      </w:r>
      <w:r>
        <w:t xml:space="preserve">; Age &gt; -0.108 (original: 47) →</w:t>
      </w:r>
      <w:r>
        <w:t xml:space="preserve"> </w:t>
      </w:r>
      <w:r>
        <w:rPr>
          <w:b/>
          <w:bCs/>
        </w:rPr>
        <w:t xml:space="preserve">Control</w:t>
      </w:r>
      <w:r>
        <w:t xml:space="preserve">.</w:t>
      </w:r>
    </w:p>
    <w:p>
      <w:pPr>
        <w:pStyle w:val="BodyText"/>
      </w:pPr>
      <w:r>
        <w:rPr>
          <w:b/>
          <w:bCs/>
        </w:rPr>
        <w:t xml:space="preserve">Findings for Rumination:</w:t>
      </w:r>
    </w:p>
    <w:p>
      <w:pPr>
        <w:pStyle w:val="BodyText"/>
      </w:pPr>
      <w:r>
        <w:t xml:space="preserve">Split 1: Hours of Exercise (log) ≤ 0.086 (original: 4.045). Within that subgroup, split 2a: Age ≤ -0.252 (original: 45), →</w:t>
      </w:r>
      <w:r>
        <w:t xml:space="preserve"> </w:t>
      </w:r>
      <w:r>
        <w:rPr>
          <w:b/>
          <w:bCs/>
        </w:rPr>
        <w:t xml:space="preserve">Control</w:t>
      </w:r>
      <w:r>
        <w:t xml:space="preserve">; Age &gt; -0.252 (original: 45) →</w:t>
      </w:r>
      <w:r>
        <w:t xml:space="preserve"> </w:t>
      </w:r>
      <w:r>
        <w:rPr>
          <w:b/>
          <w:bCs/>
        </w:rPr>
        <w:t xml:space="preserve">Treated</w:t>
      </w:r>
      <w:r>
        <w:t xml:space="preserve">.</w:t>
      </w:r>
    </w:p>
    <w:p>
      <w:pPr>
        <w:pStyle w:val="BodyText"/>
      </w:pPr>
      <w:r>
        <w:t xml:space="preserve">Split 2: Hours of Exercise (log) &gt; 0.086 (original: 4.045). Within that subgroup, split 2b: Age ≤ 0.396 (original: 54), →</w:t>
      </w:r>
      <w:r>
        <w:t xml:space="preserve"> </w:t>
      </w:r>
      <w:r>
        <w:rPr>
          <w:b/>
          <w:bCs/>
        </w:rPr>
        <w:t xml:space="preserve">Treated</w:t>
      </w:r>
      <w:r>
        <w:t xml:space="preserve">; Age &gt; 0.396 (original: 54) →</w:t>
      </w:r>
      <w:r>
        <w:t xml:space="preserve"> </w:t>
      </w:r>
      <w:r>
        <w:rPr>
          <w:b/>
          <w:bCs/>
        </w:rPr>
        <w:t xml:space="preserve">Control</w:t>
      </w:r>
      <w:r>
        <w:t xml:space="preserve">.</w:t>
      </w:r>
    </w:p>
    <w:p>
      <w:pPr>
        <w:pStyle w:val="BodyText"/>
      </w:pPr>
      <w:r>
        <w:rPr>
          <w:b/>
          <w:bCs/>
        </w:rPr>
        <w:t xml:space="preserve">Findings for Self Esteem:</w:t>
      </w:r>
    </w:p>
    <w:p>
      <w:pPr>
        <w:pStyle w:val="BodyText"/>
      </w:pPr>
      <w:r>
        <w:t xml:space="preserve">Split 1: Neighbourhood Community ≤ -0.114 (original: 4.002). Within that subgroup, split 2a: Hours of Exercise (log) ≤ 1.011 (original: 10.038), →</w:t>
      </w:r>
      <w:r>
        <w:t xml:space="preserve"> </w:t>
      </w:r>
      <w:r>
        <w:rPr>
          <w:b/>
          <w:bCs/>
        </w:rPr>
        <w:t xml:space="preserve">Treated</w:t>
      </w:r>
      <w:r>
        <w:t xml:space="preserve">; Hours of Exercise (log) &gt; 1.011 (original: 10.038) →</w:t>
      </w:r>
      <w:r>
        <w:t xml:space="preserve"> </w:t>
      </w:r>
      <w:r>
        <w:rPr>
          <w:b/>
          <w:bCs/>
        </w:rPr>
        <w:t xml:space="preserve">Control</w:t>
      </w:r>
      <w:r>
        <w:t xml:space="preserve">.</w:t>
      </w:r>
    </w:p>
    <w:p>
      <w:pPr>
        <w:pStyle w:val="BodyText"/>
      </w:pPr>
      <w:r>
        <w:t xml:space="preserve">Split 2: Neighbourhood Community &gt; -0.114 (original: 4.002). Within that subgroup, split 2b: log Hours Housework ≤ -0.953 (original: 3.035), →</w:t>
      </w:r>
      <w:r>
        <w:t xml:space="preserve"> </w:t>
      </w:r>
      <w:r>
        <w:rPr>
          <w:b/>
          <w:bCs/>
        </w:rPr>
        <w:t xml:space="preserve">Control</w:t>
      </w:r>
      <w:r>
        <w:t xml:space="preserve">; log Hours Housework &gt; -0.953 (original: 3.035) →</w:t>
      </w:r>
      <w:r>
        <w:t xml:space="preserve"> </w:t>
      </w:r>
      <w:r>
        <w:rPr>
          <w:b/>
          <w:bCs/>
        </w:rPr>
        <w:t xml:space="preserve">Treated</w:t>
      </w:r>
      <w:r>
        <w:t xml:space="preserve">.</w:t>
      </w:r>
    </w:p>
    <w:p>
      <w:pPr>
        <w:pStyle w:val="BodyText"/>
      </w:pPr>
      <w:r>
        <w:rPr>
          <w:b/>
          <w:bCs/>
        </w:rPr>
        <w:t xml:space="preserve">Findings for Social Support:</w:t>
      </w:r>
    </w:p>
    <w:p>
      <w:pPr>
        <w:pStyle w:val="BodyText"/>
      </w:pPr>
      <w:r>
        <w:t xml:space="preserve">Split 1: Neighbourhood Community ≤ -0.134 (original: 3.968). Within that subgroup, split 2a: Hours of Exercise (log) ≤ 1.652 (original: 17.983), →</w:t>
      </w:r>
      <w:r>
        <w:t xml:space="preserve"> </w:t>
      </w:r>
      <w:r>
        <w:rPr>
          <w:b/>
          <w:bCs/>
        </w:rPr>
        <w:t xml:space="preserve">Treated</w:t>
      </w:r>
      <w:r>
        <w:t xml:space="preserve">; Hours of Exercise (log) &gt; 1.652 (original: 17.983) →</w:t>
      </w:r>
      <w:r>
        <w:t xml:space="preserve"> </w:t>
      </w:r>
      <w:r>
        <w:rPr>
          <w:b/>
          <w:bCs/>
        </w:rPr>
        <w:t xml:space="preserve">Control</w:t>
      </w:r>
      <w:r>
        <w:t xml:space="preserve">.</w:t>
      </w:r>
    </w:p>
    <w:p>
      <w:pPr>
        <w:pStyle w:val="BodyText"/>
      </w:pPr>
      <w:r>
        <w:t xml:space="preserve">Split 2: Neighbourhood Community &gt; -0.134 (original: 3.968). Within that subgroup, split 2b: Age ≤ 0.468 (original: 55), →</w:t>
      </w:r>
      <w:r>
        <w:t xml:space="preserve"> </w:t>
      </w:r>
      <w:r>
        <w:rPr>
          <w:b/>
          <w:bCs/>
        </w:rPr>
        <w:t xml:space="preserve">Treated</w:t>
      </w:r>
      <w:r>
        <w:t xml:space="preserve">; Age &gt; 0.468 (original: 55) →</w:t>
      </w:r>
      <w:r>
        <w:t xml:space="preserve"> </w:t>
      </w:r>
      <w:r>
        <w:rPr>
          <w:b/>
          <w:bCs/>
        </w:rPr>
        <w:t xml:space="preserve">Control</w:t>
      </w:r>
      <w:r>
        <w:t xml:space="preserve">.</w:t>
      </w:r>
    </w:p>
    <w:p>
      <w:pPr>
        <w:pStyle w:val="BodyText"/>
      </w:pPr>
      <w:p>
        <w:r>
          <w:br w:type="page"/>
        </w:r>
      </w:p>
      <w:r>
        <w:t xml:space="preserve"> </w:t>
      </w:r>
      <w:r>
        <w:t xml:space="preserve">## Planned Subgroup Comparisons (Optional)</w:t>
      </w:r>
    </w:p>
    <w:p>
      <w:pPr>
        <w:pStyle w:val="BodyText"/>
      </w:pPr>
      <w:r>
        <w:t xml:space="preserve">Based on theoretical findings we expected that the effects of {name_exposure} would vary by age…</w:t>
      </w:r>
      <w:hyperlink w:anchor="fig-planned-comparison">
        <w:r>
          <w:rPr>
            <w:rStyle w:val="Hyperlink"/>
          </w:rPr>
          <w:t xml:space="preserve">Figure 14</w:t>
        </w:r>
      </w:hyperlink>
      <w:r>
        <w:t xml:space="preserve"> </w:t>
      </w:r>
      <w:r>
        <w:t xml:space="preserve">and</w:t>
      </w:r>
      <w:r>
        <w:t xml:space="preserve"> </w:t>
      </w:r>
      <w:hyperlink w:anchor="tbl-planned-comparison">
        <w:r>
          <w:rPr>
            <w:rStyle w:val="Hyperlink"/>
          </w:rPr>
          <w:t xml:space="preserve">Table 2</w:t>
        </w:r>
      </w:hyperlink>
    </w:p>
    <w:tbl>
      <w:tblPr>
        <w:tblStyle w:val="Table"/>
        <w:tblW w:type="pct" w:w="5000"/>
        <w:tblLayout w:type="fixed"/>
        <w:tblLook w:firstRow="0" w:lastRow="0" w:firstColumn="0" w:lastColumn="0" w:noHBand="0" w:noVBand="0" w:val="0000"/>
      </w:tblPr>
      <w:tblGrid>
        <w:gridCol w:w="7920"/>
      </w:tblGrid>
      <w:tr>
        <w:tc>
          <w:tcPr/>
          <w:bookmarkStart w:id="97" w:name="fig-planned-comparison"/>
          <w:p>
            <w:pPr>
              <w:pStyle w:val="Compact"/>
              <w:jc w:val="center"/>
            </w:pPr>
            <w:r>
              <w:drawing>
                <wp:inline>
                  <wp:extent cx="5334000" cy="9482666"/>
                  <wp:effectExtent b="0" l="0" r="0" t="0"/>
                  <wp:docPr descr="" title="" id="95" name="Picture"/>
                  <a:graphic>
                    <a:graphicData uri="http://schemas.openxmlformats.org/drawingml/2006/picture">
                      <pic:pic>
                        <pic:nvPicPr>
                          <pic:cNvPr descr="initial_quarto_document_files/figure-docx/fig-planned-comparison-1.png" id="96" name="Picture"/>
                          <pic:cNvPicPr>
                            <a:picLocks noChangeArrowheads="1" noChangeAspect="1"/>
                          </pic:cNvPicPr>
                        </pic:nvPicPr>
                        <pic:blipFill>
                          <a:blip r:embed="rId94"/>
                          <a:stretch>
                            <a:fillRect/>
                          </a:stretch>
                        </pic:blipFill>
                        <pic:spPr bwMode="auto">
                          <a:xfrm>
                            <a:off x="0" y="0"/>
                            <a:ext cx="5334000" cy="9482666"/>
                          </a:xfrm>
                          <a:prstGeom prst="rect">
                            <a:avLst/>
                          </a:prstGeom>
                          <a:noFill/>
                          <a:ln w="9525">
                            <a:noFill/>
                            <a:headEnd/>
                            <a:tailEnd/>
                          </a:ln>
                        </pic:spPr>
                      </pic:pic>
                    </a:graphicData>
                  </a:graphic>
                </wp:inline>
              </w:drawing>
            </w:r>
          </w:p>
          <w:p>
            <w:pPr>
              <w:jc w:val="center"/>
            </w:pPr>
            <w:pPr>
              <w:jc w:val="start"/>
              <w:spacing w:before="200"/>
              <w:pStyle w:val="ImageCaption"/>
            </w:pPr>
            <w:r>
              <w:t xml:space="preserve">Figure 14: Planned Comparison Plot</w:t>
            </w:r>
          </w:p>
          <w:bookmarkEnd w:id="97"/>
        </w:tc>
      </w:tr>
    </w:tbl>
    <w:tbl>
      <w:tblPr>
        <w:tblStyle w:val="Table"/>
        <w:tblW w:type="pct" w:w="5000"/>
        <w:tblLayout w:type="fixed"/>
        <w:tblLook w:firstRow="0" w:lastRow="0" w:firstColumn="0" w:lastColumn="0" w:noHBand="0" w:noVBand="0" w:val="0000"/>
      </w:tblPr>
      <w:tblGrid>
        <w:gridCol w:w="7920"/>
      </w:tblGrid>
      <w:tr>
        <w:tc>
          <w:tcPr/>
          <w:bookmarkStart w:id="98" w:name="tbl-planned-comparison"/>
          <w:p>
            <w:pPr>
              <w:jc w:val="center"/>
            </w:pPr>
            <w:pPr>
              <w:jc w:val="start"/>
              <w:spacing w:before="200"/>
              <w:pStyle w:val="ImageCaption"/>
            </w:pPr>
            <w:r>
              <w:t xml:space="preserve">Table 2: Planned Comparison Table</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jc w:val="center"/>
                  </w:pPr>
                  <w:r>
                    <w:t xml:space="preserve">Outcomes</w:t>
                  </w:r>
                </w:p>
              </w:tc>
              <w:tc>
                <w:tcPr/>
                <w:p>
                  <w:pPr>
                    <w:pStyle w:val="Compact"/>
                    <w:jc w:val="left"/>
                    <w:jc w:val="center"/>
                  </w:pPr>
                  <w:r>
                    <w:t xml:space="preserve">Group Differences</w:t>
                  </w:r>
                </w:p>
              </w:tc>
            </w:tr>
            <w:tr>
              <w:tc>
                <w:tcPr/>
                <w:p>
                  <w:pPr>
                    <w:pStyle w:val="Compact"/>
                    <w:jc w:val="left"/>
                    <w:jc w:val="center"/>
                  </w:pPr>
                  <w:r>
                    <w:t xml:space="preserve">Social Support</w:t>
                  </w:r>
                </w:p>
              </w:tc>
              <w:tc>
                <w:tcPr/>
                <w:p>
                  <w:pPr>
                    <w:pStyle w:val="Compact"/>
                    <w:jc w:val="left"/>
                    <w:jc w:val="center"/>
                  </w:pPr>
                  <w:r>
                    <w:rPr>
                      <w:b/>
                      <w:bCs/>
                    </w:rPr>
                    <w:t xml:space="preserve">-0.144 [-0.269, -0.019]</w:t>
                  </w:r>
                </w:p>
              </w:tc>
            </w:tr>
            <w:tr>
              <w:tc>
                <w:tcPr/>
                <w:p>
                  <w:pPr>
                    <w:pStyle w:val="Compact"/>
                    <w:jc w:val="left"/>
                    <w:jc w:val="center"/>
                  </w:pPr>
                  <w:r>
                    <w:t xml:space="preserve">Social Belonging</w:t>
                  </w:r>
                </w:p>
              </w:tc>
              <w:tc>
                <w:tcPr/>
                <w:p>
                  <w:pPr>
                    <w:pStyle w:val="Compact"/>
                    <w:jc w:val="left"/>
                    <w:jc w:val="center"/>
                  </w:pPr>
                  <w:r>
                    <w:t xml:space="preserve">-0.069 [-0.194, 0.056]</w:t>
                  </w:r>
                </w:p>
              </w:tc>
            </w:tr>
            <w:tr>
              <w:tc>
                <w:tcPr/>
                <w:p>
                  <w:pPr>
                    <w:pStyle w:val="Compact"/>
                    <w:jc w:val="left"/>
                    <w:jc w:val="center"/>
                  </w:pPr>
                  <w:r>
                    <w:t xml:space="preserve">Self Esteem</w:t>
                  </w:r>
                </w:p>
              </w:tc>
              <w:tc>
                <w:tcPr/>
                <w:p>
                  <w:pPr>
                    <w:pStyle w:val="Compact"/>
                    <w:jc w:val="left"/>
                    <w:jc w:val="center"/>
                  </w:pPr>
                  <w:r>
                    <w:t xml:space="preserve">-0.051 [-0.179, 0.077]</w:t>
                  </w:r>
                </w:p>
              </w:tc>
            </w:tr>
            <w:tr>
              <w:tc>
                <w:tcPr/>
                <w:p>
                  <w:pPr>
                    <w:pStyle w:val="Compact"/>
                    <w:jc w:val="left"/>
                    <w:jc w:val="center"/>
                  </w:pPr>
                  <w:r>
                    <w:t xml:space="preserve">Rumination</w:t>
                  </w:r>
                </w:p>
              </w:tc>
              <w:tc>
                <w:tcPr/>
                <w:p>
                  <w:pPr>
                    <w:pStyle w:val="Compact"/>
                    <w:jc w:val="left"/>
                    <w:jc w:val="center"/>
                  </w:pPr>
                  <w:r>
                    <w:t xml:space="preserve">0.108 [-0.043, 0.259]</w:t>
                  </w:r>
                </w:p>
              </w:tc>
            </w:tr>
            <w:tr>
              <w:tc>
                <w:tcPr/>
                <w:p>
                  <w:pPr>
                    <w:pStyle w:val="Compact"/>
                    <w:jc w:val="left"/>
                    <w:jc w:val="center"/>
                  </w:pPr>
                  <w:r>
                    <w:t xml:space="preserve">Personal Well-being Index</w:t>
                  </w:r>
                </w:p>
              </w:tc>
              <w:tc>
                <w:tcPr/>
                <w:p>
                  <w:pPr>
                    <w:pStyle w:val="Compact"/>
                    <w:jc w:val="left"/>
                    <w:jc w:val="center"/>
                  </w:pPr>
                  <w:r>
                    <w:rPr>
                      <w:b/>
                      <w:bCs/>
                    </w:rPr>
                    <w:t xml:space="preserve">-0.145 [-0.277, -0.013]</w:t>
                  </w:r>
                </w:p>
              </w:tc>
            </w:tr>
            <w:tr>
              <w:tc>
                <w:tcPr/>
                <w:p>
                  <w:pPr>
                    <w:pStyle w:val="Compact"/>
                    <w:jc w:val="left"/>
                    <w:jc w:val="center"/>
                  </w:pPr>
                  <w:r>
                    <w:t xml:space="preserve">Neighbourhood Community</w:t>
                  </w:r>
                </w:p>
              </w:tc>
              <w:tc>
                <w:tcPr/>
                <w:p>
                  <w:pPr>
                    <w:pStyle w:val="Compact"/>
                    <w:jc w:val="left"/>
                    <w:jc w:val="center"/>
                  </w:pPr>
                  <w:r>
                    <w:t xml:space="preserve">-0.011 [-0.146, 0.124]</w:t>
                  </w:r>
                </w:p>
              </w:tc>
            </w:tr>
            <w:tr>
              <w:tc>
                <w:tcPr/>
                <w:p>
                  <w:pPr>
                    <w:pStyle w:val="Compact"/>
                    <w:jc w:val="left"/>
                    <w:jc w:val="center"/>
                  </w:pPr>
                  <w:r>
                    <w:t xml:space="preserve">Meaning: Sense</w:t>
                  </w:r>
                </w:p>
              </w:tc>
              <w:tc>
                <w:tcPr/>
                <w:p>
                  <w:pPr>
                    <w:pStyle w:val="Compact"/>
                    <w:jc w:val="left"/>
                    <w:jc w:val="center"/>
                  </w:pPr>
                  <w:r>
                    <w:t xml:space="preserve">-0.161 [-0.330, 0.008]</w:t>
                  </w:r>
                </w:p>
              </w:tc>
            </w:tr>
            <w:tr>
              <w:tc>
                <w:tcPr/>
                <w:p>
                  <w:pPr>
                    <w:pStyle w:val="Compact"/>
                    <w:jc w:val="left"/>
                    <w:jc w:val="center"/>
                  </w:pPr>
                  <w:r>
                    <w:t xml:space="preserve">Meaning: Purpose</w:t>
                  </w:r>
                </w:p>
              </w:tc>
              <w:tc>
                <w:tcPr/>
                <w:p>
                  <w:pPr>
                    <w:pStyle w:val="Compact"/>
                    <w:jc w:val="left"/>
                    <w:jc w:val="center"/>
                  </w:pPr>
                  <w:r>
                    <w:t xml:space="preserve">-0.047 [-0.218, 0.124]</w:t>
                  </w:r>
                </w:p>
              </w:tc>
            </w:tr>
            <w:tr>
              <w:tc>
                <w:tcPr/>
                <w:p>
                  <w:pPr>
                    <w:pStyle w:val="Compact"/>
                    <w:jc w:val="left"/>
                    <w:jc w:val="center"/>
                  </w:pPr>
                  <w:r>
                    <w:t xml:space="preserve">Life Satisfaction</w:t>
                  </w:r>
                </w:p>
              </w:tc>
              <w:tc>
                <w:tcPr/>
                <w:p>
                  <w:pPr>
                    <w:pStyle w:val="Compact"/>
                    <w:jc w:val="left"/>
                    <w:jc w:val="center"/>
                  </w:pPr>
                  <w:r>
                    <w:t xml:space="preserve">-0.081 [-0.225, 0.063]</w:t>
                  </w:r>
                </w:p>
              </w:tc>
            </w:tr>
            <w:tr>
              <w:tc>
                <w:tcPr/>
                <w:p>
                  <w:pPr>
                    <w:pStyle w:val="Compact"/>
                    <w:jc w:val="left"/>
                    <w:jc w:val="center"/>
                  </w:pPr>
                  <w:r>
                    <w:t xml:space="preserve">Hours of Exercise (log)</w:t>
                  </w:r>
                </w:p>
              </w:tc>
              <w:tc>
                <w:tcPr/>
                <w:p>
                  <w:pPr>
                    <w:pStyle w:val="Compact"/>
                    <w:jc w:val="left"/>
                    <w:jc w:val="center"/>
                  </w:pPr>
                  <w:r>
                    <w:t xml:space="preserve">-0.017 [-0.188, 0.154]</w:t>
                  </w:r>
                </w:p>
              </w:tc>
            </w:tr>
            <w:tr>
              <w:tc>
                <w:tcPr/>
                <w:p>
                  <w:pPr>
                    <w:pStyle w:val="Compact"/>
                    <w:jc w:val="left"/>
                    <w:jc w:val="center"/>
                  </w:pPr>
                  <w:r>
                    <w:t xml:space="preserve">Depression</w:t>
                  </w:r>
                </w:p>
              </w:tc>
              <w:tc>
                <w:tcPr/>
                <w:p>
                  <w:pPr>
                    <w:pStyle w:val="Compact"/>
                    <w:jc w:val="left"/>
                    <w:jc w:val="center"/>
                  </w:pPr>
                  <w:r>
                    <w:t xml:space="preserve">0.014 [-0.125, 0.153]</w:t>
                  </w:r>
                </w:p>
              </w:tc>
            </w:tr>
            <w:tr>
              <w:tc>
                <w:tcPr/>
                <w:p>
                  <w:pPr>
                    <w:pStyle w:val="Compact"/>
                    <w:jc w:val="left"/>
                    <w:jc w:val="center"/>
                  </w:pPr>
                  <w:r>
                    <w:t xml:space="preserve">Anxiety</w:t>
                  </w:r>
                </w:p>
              </w:tc>
              <w:tc>
                <w:tcPr/>
                <w:p>
                  <w:pPr>
                    <w:pStyle w:val="Compact"/>
                    <w:jc w:val="left"/>
                    <w:jc w:val="center"/>
                  </w:pPr>
                  <w:r>
                    <w:t xml:space="preserve">0.051 [-0.070, 0.172]</w:t>
                  </w:r>
                </w:p>
              </w:tc>
            </w:tr>
          </w:tbl>
          <w:bookmarkEnd w:id="98"/>
          <w:p/>
        </w:tc>
      </w:tr>
    </w:tbl>
    <w:p>
      <w:pPr>
        <w:pStyle w:val="BodyText"/>
      </w:pPr>
      <w:r>
        <w:t xml:space="preserve">We found reliable treatment-effect differences comparing People Over 62 Years Old to People Under 35 Years Old for Social Support (People Over 62 Years Old vs People Under 35 Years Old):</w:t>
      </w:r>
      <w:r>
        <w:t xml:space="preserve"> </w:t>
      </w:r>
      <m:oMath>
        <m:r>
          <m:t>δ</m:t>
        </m:r>
      </m:oMath>
      <w:r>
        <w:t xml:space="preserve"> </w:t>
      </w:r>
      <w:r>
        <w:t xml:space="preserve">= -0.144 [-0.269, -0.019] and Personal Well-being Index (People Over 62 Years Old vs People Under 35 Years Old):</w:t>
      </w:r>
      <w:r>
        <w:t xml:space="preserve"> </w:t>
      </w:r>
      <m:oMath>
        <m:r>
          <m:t>δ</m:t>
        </m:r>
      </m:oMath>
      <w:r>
        <w:t xml:space="preserve"> </w:t>
      </w:r>
      <w:r>
        <w:t xml:space="preserve">= -0.145 [-0.277, -0.013]. We did not find reliable differences for all other outcomes.</w:t>
      </w:r>
    </w:p>
    <w:p>
      <w:r>
        <w:br w:type="page"/>
      </w:r>
    </w:p>
    <w:bookmarkEnd w:id="99"/>
    <w:bookmarkEnd w:id="100"/>
    <w:bookmarkStart w:id="101" w:name="discussion"/>
    <w:p>
      <w:pPr>
        <w:pStyle w:val="Heading2"/>
      </w:pPr>
      <w:r>
        <w:t xml:space="preserve">Discussion</w:t>
      </w:r>
    </w:p>
    <w:p>
      <w:r>
        <w:br w:type="page"/>
      </w:r>
    </w:p>
    <w:bookmarkEnd w:id="101"/>
    <w:bookmarkStart w:id="153" w:name="appendix-measures"/>
    <w:p>
      <w:pPr>
        <w:pStyle w:val="Heading2"/>
      </w:pPr>
      <w:r>
        <w:t xml:space="preserve">Appendix A: Measures</w:t>
      </w:r>
    </w:p>
    <w:bookmarkStart w:id="103" w:name="measures"/>
    <w:p>
      <w:pPr>
        <w:pStyle w:val="Heading3"/>
      </w:pPr>
      <w:r>
        <w:t xml:space="preserve">Measures</w:t>
      </w:r>
    </w:p>
    <w:bookmarkStart w:id="102" w:name="baseline-covariate-measures"/>
    <w:p>
      <w:pPr>
        <w:pStyle w:val="Heading4"/>
      </w:pPr>
      <w:r>
        <w:t xml:space="preserve">Baseline Covariate Measures</w:t>
      </w:r>
    </w:p>
    <w:bookmarkEnd w:id="102"/>
    <w:bookmarkEnd w:id="103"/>
    <w:bookmarkStart w:id="136" w:name="baseline-covariates"/>
    <w:p>
      <w:pPr>
        <w:pStyle w:val="Heading3"/>
      </w:pPr>
      <w:r>
        <w:t xml:space="preserve">Baseline Covariates</w:t>
      </w:r>
    </w:p>
    <w:bookmarkStart w:id="104" w:name="age"/>
    <w:p>
      <w:pPr>
        <w:pStyle w:val="Heading4"/>
      </w:pPr>
      <w:r>
        <w:t xml:space="preserve">Age</w:t>
      </w:r>
    </w:p>
    <w:p>
      <w:pPr>
        <w:pStyle w:val="FirstParagraph"/>
      </w:pPr>
      <w:r>
        <w:rPr>
          <w:i/>
          <w:iCs/>
        </w:rPr>
        <w:t xml:space="preserve">What is your date of birth?</w:t>
      </w:r>
    </w:p>
    <w:p>
      <w:pPr>
        <w:pStyle w:val="BodyText"/>
      </w:pPr>
      <w:r>
        <w:t xml:space="preserve">We asked participants’ ages in an open-ended question (</w:t>
      </w:r>
      <w:r>
        <w:t xml:space="preserve">“What is your age?”</w:t>
      </w:r>
      <w:r>
        <w:t xml:space="preserve"> </w:t>
      </w:r>
      <w:r>
        <w:t xml:space="preserve">or</w:t>
      </w:r>
      <w:r>
        <w:t xml:space="preserve"> </w:t>
      </w:r>
      <w:r>
        <w:t xml:space="preserve">“What is your date of birth”</w:t>
      </w:r>
      <w:r>
        <w:t xml:space="preserve">).</w:t>
      </w:r>
      <w:r>
        <w:t xml:space="preserve"> </w:t>
      </w:r>
      <w:r>
        <w:t xml:space="preserve">(</w:t>
      </w:r>
      <w:r>
        <w:rPr>
          <w:b/>
          <w:bCs/>
        </w:rPr>
        <w:t xml:space="preserve">string_is?</w:t>
      </w:r>
      <w:r>
        <w:t xml:space="preserve"> </w:t>
      </w:r>
      <w:r>
        <w:t xml:space="preserve">Developed for the NZAVS.)</w:t>
      </w:r>
    </w:p>
    <w:bookmarkEnd w:id="104"/>
    <w:bookmarkStart w:id="105" w:name="agreeableness"/>
    <w:p>
      <w:pPr>
        <w:pStyle w:val="Heading4"/>
      </w:pPr>
      <w:r>
        <w:t xml:space="preserve">Agreeableness</w:t>
      </w:r>
    </w:p>
    <w:p>
      <w:pPr>
        <w:pStyle w:val="FirstParagraph"/>
      </w:pPr>
      <w:r>
        <w:rPr>
          <w:i/>
          <w:iCs/>
        </w:rPr>
        <w:t xml:space="preserve">I sympathize with others’ feelings.</w:t>
      </w:r>
      <w:r>
        <w:t xml:space="preserve"> </w:t>
      </w:r>
      <w:r>
        <w:rPr>
          <w:i/>
          <w:iCs/>
        </w:rPr>
        <w:t xml:space="preserve">I am not interested in other people’s problems.</w:t>
      </w:r>
      <w:r>
        <w:t xml:space="preserve"> </w:t>
      </w:r>
      <w:r>
        <w:rPr>
          <w:i/>
          <w:iCs/>
        </w:rPr>
        <w:t xml:space="preserve">I feel others’ emotions.</w:t>
      </w:r>
      <w:r>
        <w:t xml:space="preserve"> </w:t>
      </w:r>
      <w:r>
        <w:rPr>
          <w:i/>
          <w:iCs/>
        </w:rPr>
        <w:t xml:space="preserve">I am not really interested in others (reversed).</w:t>
      </w:r>
    </w:p>
    <w:p>
      <w:pPr>
        <w:pStyle w:val="BodyText"/>
      </w:pPr>
      <w:r>
        <w:t xml:space="preserve">Mini-IPIP6 Agreeableness dimension: (i) I sympathize with others’ feelings. (ii) I am not interested in other people’s problems. (r) (iii) I feel others’ emotions. (iv) I am not really interested in others. (r)</w:t>
      </w:r>
      <w:r>
        <w:t xml:space="preserve"> </w:t>
      </w:r>
      <w:r>
        <w:t xml:space="preserve">(Sibley et al., 2011)</w:t>
      </w:r>
    </w:p>
    <w:bookmarkEnd w:id="105"/>
    <w:bookmarkStart w:id="106" w:name="alcohol-frequency"/>
    <w:p>
      <w:pPr>
        <w:pStyle w:val="Heading4"/>
      </w:pPr>
      <w:r>
        <w:t xml:space="preserve">Alcohol Frequency</w:t>
      </w:r>
    </w:p>
    <w:p>
      <w:pPr>
        <w:pStyle w:val="FirstParagraph"/>
      </w:pPr>
      <w:r>
        <w:rPr>
          <w:i/>
          <w:iCs/>
        </w:rPr>
        <w:t xml:space="preserve">“How often do you have a drink containing alcohol?”</w:t>
      </w:r>
    </w:p>
    <w:p>
      <w:pPr>
        <w:pStyle w:val="BodyText"/>
      </w:pPr>
      <w:r>
        <w:t xml:space="preserve">Participants could chose between the following responses:</w:t>
      </w:r>
      <w:r>
        <w:t xml:space="preserve"> </w:t>
      </w:r>
      <w:r>
        <w:t xml:space="preserve">‘(1 = Never - I don’t drink, 2 = Monthly or less, 3 = Up to 4 times a month, 4 = Up to 3 times a week, 5 = 4 or more times a week, 6 = Don’t know)’</w:t>
      </w:r>
      <w:r>
        <w:t xml:space="preserve"> </w:t>
      </w:r>
      <w:r>
        <w:t xml:space="preserve">(Health, 2013)</w:t>
      </w:r>
    </w:p>
    <w:bookmarkEnd w:id="106"/>
    <w:bookmarkStart w:id="107" w:name="alcohol-intensity"/>
    <w:p>
      <w:pPr>
        <w:pStyle w:val="Heading4"/>
      </w:pPr>
      <w:r>
        <w:t xml:space="preserve">Alcohol Intensity</w:t>
      </w:r>
    </w:p>
    <w:p>
      <w:pPr>
        <w:pStyle w:val="FirstParagraph"/>
      </w:pPr>
      <w:r>
        <w:rPr>
          <w:i/>
          <w:iCs/>
        </w:rPr>
        <w:t xml:space="preserve">“How many drinks containing alcohol do you have on a typical day when drinking alcohol? (number of drinks on a typical day when drinking)”</w:t>
      </w:r>
    </w:p>
    <w:p>
      <w:pPr>
        <w:pStyle w:val="BodyText"/>
      </w:pPr>
      <w:r>
        <w:t xml:space="preserve">Participants responded using an open-ended box.</w:t>
      </w:r>
      <w:r>
        <w:t xml:space="preserve"> </w:t>
      </w:r>
      <w:r>
        <w:t xml:space="preserve">(Health, 2013)</w:t>
      </w:r>
    </w:p>
    <w:bookmarkEnd w:id="107"/>
    <w:bookmarkStart w:id="108" w:name="social-belonging"/>
    <w:p>
      <w:pPr>
        <w:pStyle w:val="Heading4"/>
      </w:pPr>
      <w:r>
        <w:t xml:space="preserve">Social Belonging</w:t>
      </w:r>
    </w:p>
    <w:p>
      <w:pPr>
        <w:pStyle w:val="FirstParagraph"/>
      </w:pPr>
      <w:r>
        <w:rPr>
          <w:i/>
          <w:iCs/>
        </w:rPr>
        <w:t xml:space="preserve">Know that people in my life accept and value me.</w:t>
      </w:r>
      <w:r>
        <w:t xml:space="preserve"> </w:t>
      </w:r>
      <w:r>
        <w:rPr>
          <w:i/>
          <w:iCs/>
        </w:rPr>
        <w:t xml:space="preserve">Feel like an outsider (reversed).</w:t>
      </w:r>
      <w:r>
        <w:t xml:space="preserve"> </w:t>
      </w:r>
      <w:r>
        <w:rPr>
          <w:i/>
          <w:iCs/>
        </w:rPr>
        <w:t xml:space="preserve">Know that people around me share my attitudes and beliefs.</w:t>
      </w:r>
    </w:p>
    <w:p>
      <w:pPr>
        <w:pStyle w:val="BodyText"/>
      </w:pPr>
      <w:r>
        <w:t xml:space="preserve">We assessed felt belongingness with three items adapted from the Sense of Belonging Instrument (Hagerty &amp; Patusky, 1995): (1)</w:t>
      </w:r>
      <w:r>
        <w:t xml:space="preserve"> </w:t>
      </w:r>
      <w:r>
        <w:t xml:space="preserve">“Know that people in my life accept and value me”</w:t>
      </w:r>
      <w:r>
        <w:t xml:space="preserve">; (2)</w:t>
      </w:r>
      <w:r>
        <w:t xml:space="preserve"> </w:t>
      </w:r>
      <w:r>
        <w:t xml:space="preserve">“Feel like an outsider”</w:t>
      </w:r>
      <w:r>
        <w:t xml:space="preserve">; (3)</w:t>
      </w:r>
      <w:r>
        <w:t xml:space="preserve"> </w:t>
      </w:r>
      <w:r>
        <w:t xml:space="preserve">“Know that people around me share my attitudes and beliefs”</w:t>
      </w:r>
      <w:r>
        <w:t xml:space="preserve">. Participants responded on a scale from 1 (Very Inaccurate) to 7 (Very Accurate). The second item was reversely coded.</w:t>
      </w:r>
      <w:r>
        <w:t xml:space="preserve"> </w:t>
      </w:r>
      <w:r>
        <w:t xml:space="preserve">(Hagerty &amp; Patusky, 1995)</w:t>
      </w:r>
    </w:p>
    <w:bookmarkEnd w:id="108"/>
    <w:bookmarkStart w:id="109" w:name="born-in-nz"/>
    <w:p>
      <w:pPr>
        <w:pStyle w:val="Heading4"/>
      </w:pPr>
      <w:r>
        <w:t xml:space="preserve">Born in Nz</w:t>
      </w:r>
    </w:p>
    <w:p>
      <w:pPr>
        <w:pStyle w:val="FirstParagraph"/>
      </w:pPr>
      <w:r>
        <w:rPr>
          <w:i/>
          <w:iCs/>
        </w:rPr>
        <w:t xml:space="preserve">Where were you born? (please be specific, e.g., which town/city?)</w:t>
      </w:r>
    </w:p>
    <w:p>
      <w:pPr>
        <w:pStyle w:val="BodyText"/>
      </w:pPr>
      <w:r>
        <w:t xml:space="preserve">Coded binary (1 = New Zealand; 0 = elsewhere.)</w:t>
      </w:r>
      <w:r>
        <w:t xml:space="preserve"> </w:t>
      </w:r>
      <w:r>
        <w:t xml:space="preserve">(</w:t>
      </w:r>
      <w:r>
        <w:rPr>
          <w:b/>
          <w:bCs/>
        </w:rPr>
        <w:t xml:space="preserve">string_is?</w:t>
      </w:r>
      <w:r>
        <w:t xml:space="preserve"> </w:t>
      </w:r>
      <w:r>
        <w:t xml:space="preserve">Developed for the NZAVS.)</w:t>
      </w:r>
    </w:p>
    <w:bookmarkEnd w:id="109"/>
    <w:bookmarkStart w:id="110" w:name="conscientiousness"/>
    <w:p>
      <w:pPr>
        <w:pStyle w:val="Heading4"/>
      </w:pPr>
      <w:r>
        <w:t xml:space="preserve">Conscientiousness</w:t>
      </w:r>
    </w:p>
    <w:p>
      <w:pPr>
        <w:pStyle w:val="FirstParagraph"/>
      </w:pPr>
      <w:r>
        <w:rPr>
          <w:i/>
          <w:iCs/>
        </w:rPr>
        <w:t xml:space="preserve">I get chores done right away.</w:t>
      </w:r>
      <w:r>
        <w:t xml:space="preserve"> </w:t>
      </w:r>
      <w:r>
        <w:rPr>
          <w:i/>
          <w:iCs/>
        </w:rPr>
        <w:t xml:space="preserve">I like order.</w:t>
      </w:r>
      <w:r>
        <w:t xml:space="preserve"> </w:t>
      </w:r>
      <w:r>
        <w:rPr>
          <w:i/>
          <w:iCs/>
        </w:rPr>
        <w:t xml:space="preserve">I make a mess of things.</w:t>
      </w:r>
      <w:r>
        <w:t xml:space="preserve"> </w:t>
      </w:r>
      <w:r>
        <w:rPr>
          <w:i/>
          <w:iCs/>
        </w:rPr>
        <w:t xml:space="preserve">I often forget to put things back in their proper place.</w:t>
      </w:r>
    </w:p>
    <w:p>
      <w:pPr>
        <w:pStyle w:val="BodyText"/>
      </w:pPr>
      <w:r>
        <w:t xml:space="preserve">Mini-IPIP6 Conscientiousness dimension: (i) I get chores done right away. (ii) I like order. (iii) I make a mess of things. (r) (iv) I often forget to put things back in their proper place. (r)</w:t>
      </w:r>
      <w:r>
        <w:t xml:space="preserve"> </w:t>
      </w:r>
      <w:r>
        <w:t xml:space="preserve">(Sibley et al., 2011)</w:t>
      </w:r>
    </w:p>
    <w:bookmarkEnd w:id="110"/>
    <w:bookmarkStart w:id="111" w:name="education-level"/>
    <w:p>
      <w:pPr>
        <w:pStyle w:val="Heading4"/>
      </w:pPr>
      <w:r>
        <w:t xml:space="preserve">Education Level</w:t>
      </w:r>
    </w:p>
    <w:p>
      <w:pPr>
        <w:pStyle w:val="FirstParagraph"/>
      </w:pPr>
      <w:r>
        <w:rPr>
          <w:i/>
          <w:iCs/>
        </w:rPr>
        <w:t xml:space="preserve">What is your highest level of qualification?</w:t>
      </w:r>
    </w:p>
    <w:p>
      <w:pPr>
        <w:pStyle w:val="BodyText"/>
      </w:pPr>
      <w:r>
        <w:t xml:space="preserve">We asked participants,</w:t>
      </w:r>
      <w:r>
        <w:t xml:space="preserve"> </w:t>
      </w:r>
      <w:r>
        <w:t xml:space="preserve">“What is your highest level of qualification?”</w:t>
      </w:r>
      <w:r>
        <w:t xml:space="preserve">. We coded participans highest finished degree according to the New Zealand Qualifications Authority. Ordinal-Rank 0-10 NZREG codes (with overseas school qualifications coded as Level 3, and all other ancillary categories coded as missing)</w:t>
      </w:r>
      <w:r>
        <w:t xml:space="preserve"> </w:t>
      </w:r>
      <w:r>
        <w:t xml:space="preserve">(</w:t>
      </w:r>
      <w:r>
        <w:rPr>
          <w:b/>
          <w:bCs/>
        </w:rPr>
        <w:t xml:space="preserve">string_is?</w:t>
      </w:r>
      <w:r>
        <w:t xml:space="preserve"> </w:t>
      </w:r>
      <w:r>
        <w:t xml:space="preserve">Developed for the NZAVS.)</w:t>
      </w:r>
    </w:p>
    <w:bookmarkEnd w:id="111"/>
    <w:bookmarkStart w:id="112" w:name="employed"/>
    <w:p>
      <w:pPr>
        <w:pStyle w:val="Heading4"/>
      </w:pPr>
      <w:r>
        <w:t xml:space="preserve">Employed</w:t>
      </w:r>
    </w:p>
    <w:p>
      <w:pPr>
        <w:pStyle w:val="FirstParagraph"/>
      </w:pPr>
      <w:r>
        <w:rPr>
          <w:i/>
          <w:iCs/>
        </w:rPr>
        <w:t xml:space="preserve">Are you currently employed (This includes self-employed of casual work)?</w:t>
      </w:r>
    </w:p>
    <w:p>
      <w:pPr>
        <w:pStyle w:val="BodyText"/>
      </w:pPr>
      <w:r>
        <w:t xml:space="preserve">Binary response: (0 = No, 1 = Yes)</w:t>
      </w:r>
      <w:r>
        <w:t xml:space="preserve"> </w:t>
      </w:r>
      <w:r>
        <w:t xml:space="preserve">(</w:t>
      </w:r>
      <w:r>
        <w:rPr>
          <w:b/>
          <w:bCs/>
        </w:rPr>
        <w:t xml:space="preserve">string_is?</w:t>
      </w:r>
      <w:r>
        <w:t xml:space="preserve"> </w:t>
      </w:r>
      <w:r>
        <w:t xml:space="preserve">Stats NZ Census Question)</w:t>
      </w:r>
    </w:p>
    <w:bookmarkEnd w:id="112"/>
    <w:bookmarkStart w:id="113" w:name="ethnicity"/>
    <w:p>
      <w:pPr>
        <w:pStyle w:val="Heading4"/>
      </w:pPr>
      <w:r>
        <w:t xml:space="preserve">Ethnicity</w:t>
      </w:r>
    </w:p>
    <w:p>
      <w:pPr>
        <w:pStyle w:val="FirstParagraph"/>
      </w:pPr>
      <w:r>
        <w:rPr>
          <w:i/>
          <w:iCs/>
        </w:rPr>
        <w:t xml:space="preserve">Which ethnic group(s) do you belong to?</w:t>
      </w:r>
    </w:p>
    <w:p>
      <w:pPr>
        <w:pStyle w:val="BodyText"/>
      </w:pPr>
      <w:r>
        <w:t xml:space="preserve">Coded string: (1 = New Zealand European; 2 = Māori; 3 = Pacific; 4 = Asian)</w:t>
      </w:r>
      <w:r>
        <w:t xml:space="preserve"> </w:t>
      </w:r>
      <w:r>
        <w:t xml:space="preserve">(</w:t>
      </w:r>
      <w:r>
        <w:rPr>
          <w:b/>
          <w:bCs/>
        </w:rPr>
        <w:t xml:space="preserve">string_is?</w:t>
      </w:r>
      <w:r>
        <w:t xml:space="preserve"> </w:t>
      </w:r>
      <w:r>
        <w:t xml:space="preserve">NZ Census coding.)</w:t>
      </w:r>
    </w:p>
    <w:bookmarkEnd w:id="113"/>
    <w:bookmarkStart w:id="114" w:name="disability-status"/>
    <w:p>
      <w:pPr>
        <w:pStyle w:val="Heading4"/>
      </w:pPr>
      <w:r>
        <w:t xml:space="preserve">Disability Status</w:t>
      </w:r>
    </w:p>
    <w:p>
      <w:pPr>
        <w:pStyle w:val="FirstParagraph"/>
      </w:pPr>
      <w:r>
        <w:rPr>
          <w:i/>
          <w:iCs/>
        </w:rPr>
        <w:t xml:space="preserve">Do you have a health condition or disability that limits you and that has lasted for 6+ months?</w:t>
      </w:r>
    </w:p>
    <w:p>
      <w:pPr>
        <w:pStyle w:val="BodyText"/>
      </w:pPr>
      <w:r>
        <w:t xml:space="preserve">We assessed disability with a one-item indicator adapted from Verbrugge (1997). It asks,</w:t>
      </w:r>
      <w:r>
        <w:t xml:space="preserve"> </w:t>
      </w:r>
      <w:r>
        <w:t xml:space="preserve">“Do you have a health condition or disability that limits you and that has lasted for 6+ months?”</w:t>
      </w:r>
      <w:r>
        <w:t xml:space="preserve"> </w:t>
      </w:r>
      <w:r>
        <w:t xml:space="preserve">(1 = Yes, 0 = No).</w:t>
      </w:r>
      <w:r>
        <w:t xml:space="preserve"> </w:t>
      </w:r>
      <w:r>
        <w:t xml:space="preserve">(Verbrugge, 1997)</w:t>
      </w:r>
    </w:p>
    <w:bookmarkEnd w:id="114"/>
    <w:bookmarkStart w:id="115" w:name="log-hours-with-children"/>
    <w:p>
      <w:pPr>
        <w:pStyle w:val="Heading4"/>
      </w:pPr>
      <w:r>
        <w:t xml:space="preserve">Log Hours with Children</w:t>
      </w:r>
    </w:p>
    <w:p>
      <w:pPr>
        <w:pStyle w:val="FirstParagraph"/>
      </w:pPr>
      <w:r>
        <w:rPr>
          <w:i/>
          <w:iCs/>
        </w:rPr>
        <w:t xml:space="preserve">Hours spent…looking after children.</w:t>
      </w:r>
    </w:p>
    <w:p>
      <w:pPr>
        <w:pStyle w:val="BodyText"/>
      </w:pPr>
      <w:r>
        <w:t xml:space="preserve">We took the natural log of the response + 1.</w:t>
      </w:r>
      <w:r>
        <w:t xml:space="preserve"> </w:t>
      </w:r>
      <w:r>
        <w:t xml:space="preserve">(Sibley et al., 2011)</w:t>
      </w:r>
    </w:p>
    <w:bookmarkEnd w:id="115"/>
    <w:bookmarkStart w:id="116" w:name="log-hours-commuting"/>
    <w:p>
      <w:pPr>
        <w:pStyle w:val="Heading4"/>
      </w:pPr>
      <w:r>
        <w:t xml:space="preserve">Log Hours Commuting</w:t>
      </w:r>
    </w:p>
    <w:p>
      <w:pPr>
        <w:pStyle w:val="FirstParagraph"/>
      </w:pPr>
      <w:r>
        <w:rPr>
          <w:i/>
          <w:iCs/>
        </w:rPr>
        <w:t xml:space="preserve">Hours spent…travelling/commuting.</w:t>
      </w:r>
    </w:p>
    <w:p>
      <w:pPr>
        <w:pStyle w:val="BodyText"/>
      </w:pPr>
      <w:r>
        <w:t xml:space="preserve">We took the natural log of the response + 1.</w:t>
      </w:r>
      <w:r>
        <w:t xml:space="preserve"> </w:t>
      </w:r>
      <w:r>
        <w:t xml:space="preserve">(</w:t>
      </w:r>
      <w:r>
        <w:rPr>
          <w:b/>
          <w:bCs/>
        </w:rPr>
        <w:t xml:space="preserve">string_is?</w:t>
      </w:r>
      <w:r>
        <w:t xml:space="preserve"> </w:t>
      </w:r>
      <w:r>
        <w:t xml:space="preserve">Developed for the NZAVS.)</w:t>
      </w:r>
    </w:p>
    <w:bookmarkEnd w:id="116"/>
    <w:bookmarkStart w:id="117" w:name="log-hours-of-exercise"/>
    <w:p>
      <w:pPr>
        <w:pStyle w:val="Heading4"/>
      </w:pPr>
      <w:r>
        <w:t xml:space="preserve">Log Hours of Exercise</w:t>
      </w:r>
    </w:p>
    <w:p>
      <w:pPr>
        <w:pStyle w:val="FirstParagraph"/>
      </w:pPr>
      <w:r>
        <w:rPr>
          <w:i/>
          <w:iCs/>
        </w:rPr>
        <w:t xml:space="preserve">Hours spent…exercising/physical activity.</w:t>
      </w:r>
    </w:p>
    <w:p>
      <w:pPr>
        <w:pStyle w:val="BodyText"/>
      </w:pPr>
      <w:r>
        <w:t xml:space="preserve">We took the natural log of the response + 1.</w:t>
      </w:r>
      <w:r>
        <w:t xml:space="preserve"> </w:t>
      </w:r>
      <w:r>
        <w:t xml:space="preserve">(Sibley et al., 2011)</w:t>
      </w:r>
    </w:p>
    <w:bookmarkEnd w:id="117"/>
    <w:bookmarkStart w:id="118" w:name="log-hours-on-housework"/>
    <w:p>
      <w:pPr>
        <w:pStyle w:val="Heading4"/>
      </w:pPr>
      <w:r>
        <w:t xml:space="preserve">Log Hours on Housework</w:t>
      </w:r>
    </w:p>
    <w:p>
      <w:pPr>
        <w:pStyle w:val="FirstParagraph"/>
      </w:pPr>
      <w:r>
        <w:rPr>
          <w:i/>
          <w:iCs/>
        </w:rPr>
        <w:t xml:space="preserve">Hours spent…housework/cooking.</w:t>
      </w:r>
    </w:p>
    <w:p>
      <w:pPr>
        <w:pStyle w:val="BodyText"/>
      </w:pPr>
      <w:r>
        <w:t xml:space="preserve">We took the natural log of the response + 1.</w:t>
      </w:r>
      <w:r>
        <w:t xml:space="preserve"> </w:t>
      </w:r>
      <w:r>
        <w:t xml:space="preserve">(Sibley et al., 2011)</w:t>
      </w:r>
    </w:p>
    <w:bookmarkEnd w:id="118"/>
    <w:bookmarkStart w:id="119" w:name="log-household-income"/>
    <w:p>
      <w:pPr>
        <w:pStyle w:val="Heading4"/>
      </w:pPr>
      <w:r>
        <w:t xml:space="preserve">Log Household Income</w:t>
      </w:r>
    </w:p>
    <w:p>
      <w:pPr>
        <w:pStyle w:val="FirstParagraph"/>
      </w:pPr>
      <w:r>
        <w:rPr>
          <w:i/>
          <w:iCs/>
        </w:rPr>
        <w:t xml:space="preserve">Please estimate your total household income (before tax) for the year XXXX.</w:t>
      </w:r>
    </w:p>
    <w:p>
      <w:pPr>
        <w:pStyle w:val="BodyText"/>
      </w:pPr>
      <w:r>
        <w:t xml:space="preserve">We took the natural log of the response + 1.</w:t>
      </w:r>
      <w:r>
        <w:t xml:space="preserve"> </w:t>
      </w:r>
      <w:r>
        <w:t xml:space="preserve">(</w:t>
      </w:r>
      <w:r>
        <w:rPr>
          <w:b/>
          <w:bCs/>
        </w:rPr>
        <w:t xml:space="preserve">string_is?</w:t>
      </w:r>
      <w:r>
        <w:t xml:space="preserve"> </w:t>
      </w:r>
      <w:r>
        <w:t xml:space="preserve">Developed for the NZAVS.)</w:t>
      </w:r>
    </w:p>
    <w:bookmarkEnd w:id="119"/>
    <w:bookmarkStart w:id="120" w:name="male"/>
    <w:p>
      <w:pPr>
        <w:pStyle w:val="Heading4"/>
      </w:pPr>
      <w:r>
        <w:t xml:space="preserve">Male</w:t>
      </w:r>
    </w:p>
    <w:p>
      <w:pPr>
        <w:pStyle w:val="FirstParagraph"/>
      </w:pPr>
      <w:r>
        <w:rPr>
          <w:i/>
          <w:iCs/>
        </w:rPr>
        <w:t xml:space="preserve">We asked participants’ gender in an open-ended question:</w:t>
      </w:r>
      <w:r>
        <w:rPr>
          <w:i/>
          <w:iCs/>
        </w:rPr>
        <w:t xml:space="preserve"> </w:t>
      </w:r>
      <w:r>
        <w:rPr>
          <w:i/>
          <w:iCs/>
        </w:rPr>
        <w:t xml:space="preserve">“what is your gender?”</w:t>
      </w:r>
    </w:p>
    <w:p>
      <w:pPr>
        <w:pStyle w:val="BodyText"/>
      </w:pPr>
      <w:r>
        <w:t xml:space="preserve">Here, we coded all those who responded as Male as 1, and those who did not as 0.</w:t>
      </w:r>
      <w:r>
        <w:t xml:space="preserve"> </w:t>
      </w:r>
      <w:r>
        <w:t xml:space="preserve">(Fraser et al., 2020)</w:t>
      </w:r>
    </w:p>
    <w:bookmarkEnd w:id="120"/>
    <w:bookmarkStart w:id="121" w:name="neuroticism"/>
    <w:p>
      <w:pPr>
        <w:pStyle w:val="Heading4"/>
      </w:pPr>
      <w:r>
        <w:t xml:space="preserve">Neuroticism</w:t>
      </w:r>
    </w:p>
    <w:p>
      <w:pPr>
        <w:pStyle w:val="FirstParagraph"/>
      </w:pPr>
      <w:r>
        <w:rPr>
          <w:i/>
          <w:iCs/>
        </w:rPr>
        <w:t xml:space="preserve">I have frequent mood swings.</w:t>
      </w:r>
      <w:r>
        <w:t xml:space="preserve"> </w:t>
      </w:r>
      <w:r>
        <w:rPr>
          <w:i/>
          <w:iCs/>
        </w:rPr>
        <w:t xml:space="preserve">I am relaxed most of the time (reversed).</w:t>
      </w:r>
      <w:r>
        <w:t xml:space="preserve"> </w:t>
      </w:r>
      <w:r>
        <w:rPr>
          <w:i/>
          <w:iCs/>
        </w:rPr>
        <w:t xml:space="preserve">I get upset easily.</w:t>
      </w:r>
      <w:r>
        <w:t xml:space="preserve"> </w:t>
      </w:r>
      <w:r>
        <w:rPr>
          <w:i/>
          <w:iCs/>
        </w:rPr>
        <w:t xml:space="preserve">I seldom feel blue (reversed).</w:t>
      </w:r>
    </w:p>
    <w:p>
      <w:pPr>
        <w:pStyle w:val="BodyText"/>
      </w:pPr>
      <w:r>
        <w:t xml:space="preserve">Mini-IPIP6 Neuroticism dimension: (i) I have frequent mood swings. (ii) I am relaxed most of the time. (r) (iii) I get upset easily. (iv) I seldom feel blue. (r)</w:t>
      </w:r>
      <w:r>
        <w:t xml:space="preserve"> </w:t>
      </w:r>
      <w:r>
        <w:t xml:space="preserve">(Sibley et al., 2011)</w:t>
      </w:r>
    </w:p>
    <w:bookmarkEnd w:id="121"/>
    <w:bookmarkStart w:id="122" w:name="non-heterosexual"/>
    <w:p>
      <w:pPr>
        <w:pStyle w:val="Heading4"/>
      </w:pPr>
      <w:r>
        <w:t xml:space="preserve">Non Heterosexual</w:t>
      </w:r>
    </w:p>
    <w:p>
      <w:pPr>
        <w:pStyle w:val="FirstParagraph"/>
      </w:pPr>
      <w:r>
        <w:rPr>
          <w:i/>
          <w:iCs/>
        </w:rPr>
        <w:t xml:space="preserve">How would you describe your sexual orientation? (e.g., heterosexual, homosexual, straight, gay, lesbian, bisexual, etc.)</w:t>
      </w:r>
    </w:p>
    <w:p>
      <w:pPr>
        <w:pStyle w:val="BodyText"/>
      </w:pPr>
      <w:r>
        <w:t xml:space="preserve">Open-ended question, coded as binary (not heterosexual = 1).</w:t>
      </w:r>
      <w:r>
        <w:t xml:space="preserve"> </w:t>
      </w:r>
      <w:r>
        <w:t xml:space="preserve">(Greaves et al., 2017)</w:t>
      </w:r>
    </w:p>
    <w:bookmarkEnd w:id="122"/>
    <w:bookmarkStart w:id="123" w:name="nz-deprivation-index"/>
    <w:p>
      <w:pPr>
        <w:pStyle w:val="Heading4"/>
      </w:pPr>
      <w:r>
        <w:t xml:space="preserve">Nz Deprivation Index</w:t>
      </w:r>
    </w:p>
    <w:p>
      <w:pPr>
        <w:pStyle w:val="FirstParagraph"/>
      </w:pPr>
      <w:r>
        <w:rPr>
          <w:i/>
          <w:iCs/>
        </w:rPr>
        <w:t xml:space="preserve">New Zealand Deprivation - Decile Index - Using 2018 Census Data</w:t>
      </w:r>
    </w:p>
    <w:p>
      <w:pPr>
        <w:pStyle w:val="BodyText"/>
      </w:pPr>
      <w:r>
        <w:t xml:space="preserve">Numerical: (1-10)</w:t>
      </w:r>
      <w:r>
        <w:t xml:space="preserve"> </w:t>
      </w:r>
      <w:r>
        <w:t xml:space="preserve">(Atkinson et al., 2019)</w:t>
      </w:r>
    </w:p>
    <w:bookmarkEnd w:id="123"/>
    <w:bookmarkStart w:id="124" w:name="occupational-prestige-index"/>
    <w:p>
      <w:pPr>
        <w:pStyle w:val="Heading4"/>
      </w:pPr>
      <w:r>
        <w:t xml:space="preserve">Occupational Prestige Index</w:t>
      </w:r>
    </w:p>
    <w:p>
      <w:pPr>
        <w:pStyle w:val="FirstParagraph"/>
      </w:pPr>
      <w:r>
        <w:rPr>
          <w:i/>
          <w:iCs/>
        </w:rPr>
        <w:t xml:space="preserve">We assessed occupational prestige and status using the New Zealand Socio-economic Index 13 (NZSEI-13).</w:t>
      </w:r>
    </w:p>
    <w:p>
      <w:pPr>
        <w:pStyle w:val="BodyText"/>
      </w:pPr>
      <w:r>
        <w:t xml:space="preserve">This index uses the income, age, and education of a reference group, in this case, the 2013 New Zealand census, to calculate a score for each occupational group. Scores range from 10 (Lowest) to 90 (Highest). This list of index scores for occupational groups was used to assign each participant a NZSEI-13 score based on their occupation.</w:t>
      </w:r>
      <w:r>
        <w:t xml:space="preserve"> </w:t>
      </w:r>
      <w:r>
        <w:t xml:space="preserve">(Fahy et al., 2017)</w:t>
      </w:r>
    </w:p>
    <w:bookmarkEnd w:id="124"/>
    <w:bookmarkStart w:id="125" w:name="openness"/>
    <w:p>
      <w:pPr>
        <w:pStyle w:val="Heading4"/>
      </w:pPr>
      <w:r>
        <w:t xml:space="preserve">Openness</w:t>
      </w:r>
    </w:p>
    <w:p>
      <w:pPr>
        <w:pStyle w:val="FirstParagraph"/>
      </w:pPr>
      <w:r>
        <w:rPr>
          <w:i/>
          <w:iCs/>
        </w:rPr>
        <w:t xml:space="preserve">I have a vivid imagination.</w:t>
      </w:r>
      <w:r>
        <w:t xml:space="preserve"> </w:t>
      </w:r>
      <w:r>
        <w:rPr>
          <w:i/>
          <w:iCs/>
        </w:rPr>
        <w:t xml:space="preserve">I have difficulty understanding abstract ideas (reversed).</w:t>
      </w:r>
      <w:r>
        <w:t xml:space="preserve"> </w:t>
      </w:r>
      <w:r>
        <w:rPr>
          <w:i/>
          <w:iCs/>
        </w:rPr>
        <w:t xml:space="preserve">I do not have a good imagination (reversed).</w:t>
      </w:r>
      <w:r>
        <w:t xml:space="preserve"> </w:t>
      </w:r>
      <w:r>
        <w:rPr>
          <w:i/>
          <w:iCs/>
        </w:rPr>
        <w:t xml:space="preserve">I am not interested in abstract ideas (reversed).</w:t>
      </w:r>
    </w:p>
    <w:p>
      <w:pPr>
        <w:pStyle w:val="BodyText"/>
      </w:pPr>
      <w:r>
        <w:t xml:space="preserve">Mini-IPIP6 Openness to Experience dimension: (i) I have a vivid imagination. (ii) I have difficulty understanding abstract ideas. (r) (iii) I do not have a good imagination. (r) (iv) I am not interested in abstract ideas. (r)</w:t>
      </w:r>
      <w:r>
        <w:t xml:space="preserve"> </w:t>
      </w:r>
      <w:r>
        <w:t xml:space="preserve">(Sibley et al., 2011)</w:t>
      </w:r>
    </w:p>
    <w:bookmarkEnd w:id="125"/>
    <w:bookmarkStart w:id="126" w:name="parent"/>
    <w:p>
      <w:pPr>
        <w:pStyle w:val="Heading4"/>
      </w:pPr>
      <w:r>
        <w:t xml:space="preserve">Parent</w:t>
      </w:r>
    </w:p>
    <w:p>
      <w:pPr>
        <w:pStyle w:val="FirstParagraph"/>
      </w:pPr>
      <w:r>
        <w:rPr>
          <w:i/>
          <w:iCs/>
        </w:rPr>
        <w:t xml:space="preserve">If you are a parent, in which year was your eldest child born?</w:t>
      </w:r>
    </w:p>
    <w:p>
      <w:pPr>
        <w:pStyle w:val="BodyText"/>
      </w:pPr>
      <w:r>
        <w:t xml:space="preserve">Parents were coded as 1, while the others were coded as 0.</w:t>
      </w:r>
      <w:r>
        <w:t xml:space="preserve"> </w:t>
      </w:r>
      <w:r>
        <w:t xml:space="preserve">(</w:t>
      </w:r>
      <w:r>
        <w:rPr>
          <w:b/>
          <w:bCs/>
        </w:rPr>
        <w:t xml:space="preserve">Developed?</w:t>
      </w:r>
      <w:r>
        <w:t xml:space="preserve"> </w:t>
      </w:r>
      <w:r>
        <w:t xml:space="preserve">for the NZAVS.)</w:t>
      </w:r>
    </w:p>
    <w:bookmarkEnd w:id="126"/>
    <w:bookmarkStart w:id="127" w:name="has-partner"/>
    <w:p>
      <w:pPr>
        <w:pStyle w:val="Heading4"/>
      </w:pPr>
      <w:r>
        <w:t xml:space="preserve">Has Partner</w:t>
      </w:r>
    </w:p>
    <w:p>
      <w:pPr>
        <w:pStyle w:val="FirstParagraph"/>
      </w:pPr>
      <w:r>
        <w:rPr>
          <w:i/>
          <w:iCs/>
        </w:rPr>
        <w:t xml:space="preserve">What is your relationship status? (e.g., single, married, de-facto, civil union, widowed, living together, etc.)</w:t>
      </w:r>
    </w:p>
    <w:p>
      <w:pPr>
        <w:pStyle w:val="BodyText"/>
      </w:pPr>
      <w:r>
        <w:t xml:space="preserve">Coded as binary (has partner = 1).</w:t>
      </w:r>
      <w:r>
        <w:t xml:space="preserve"> </w:t>
      </w:r>
      <w:r>
        <w:t xml:space="preserve">(</w:t>
      </w:r>
      <w:r>
        <w:rPr>
          <w:b/>
          <w:bCs/>
        </w:rPr>
        <w:t xml:space="preserve">string_is?</w:t>
      </w:r>
      <w:r>
        <w:t xml:space="preserve"> </w:t>
      </w:r>
      <w:r>
        <w:t xml:space="preserve">Developed for the NZAVS.)</w:t>
      </w:r>
    </w:p>
    <w:bookmarkEnd w:id="127"/>
    <w:bookmarkStart w:id="128" w:name="political-conservatism"/>
    <w:p>
      <w:pPr>
        <w:pStyle w:val="Heading4"/>
      </w:pPr>
      <w:r>
        <w:t xml:space="preserve">Political Conservatism</w:t>
      </w:r>
    </w:p>
    <w:p>
      <w:pPr>
        <w:pStyle w:val="FirstParagraph"/>
      </w:pPr>
      <w:r>
        <w:rPr>
          <w:i/>
          <w:iCs/>
        </w:rPr>
        <w:t xml:space="preserve">Please rate how politically liberal versus conservative you see yourself as being.</w:t>
      </w:r>
    </w:p>
    <w:p>
      <w:pPr>
        <w:pStyle w:val="BodyText"/>
      </w:pPr>
      <w:r>
        <w:t xml:space="preserve">Ordinal response: (1 = Extremely Liberal, 7 = Extremely Conservative)</w:t>
      </w:r>
      <w:r>
        <w:t xml:space="preserve"> </w:t>
      </w:r>
      <w:r>
        <w:t xml:space="preserve">(Jost, 2006)</w:t>
      </w:r>
    </w:p>
    <w:bookmarkEnd w:id="128"/>
    <w:bookmarkStart w:id="129" w:name="major-religions"/>
    <w:p>
      <w:pPr>
        <w:pStyle w:val="Heading4"/>
      </w:pPr>
      <w:r>
        <w:t xml:space="preserve">Major Religions</w:t>
      </w:r>
    </w:p>
    <w:p>
      <w:pPr>
        <w:pStyle w:val="FirstParagraph"/>
      </w:pPr>
      <w:r>
        <w:rPr>
          <w:i/>
          <w:iCs/>
        </w:rPr>
        <w:t xml:space="preserve">Do you identify with a religion and/or spiritual group? –&gt; (If yes…)–&gt; What religion or spiritual group?</w:t>
      </w:r>
    </w:p>
    <w:p>
      <w:pPr>
        <w:pStyle w:val="BodyText"/>
      </w:pPr>
      <w:r>
        <w:t xml:space="preserve">Open-ended (string). Coded from New Zealand Census Categories. Levels are:</w:t>
      </w:r>
      <w:r>
        <w:t xml:space="preserve"> </w:t>
      </w:r>
      <w:r>
        <w:t xml:space="preserve">“Not Religious”</w:t>
      </w:r>
      <w:r>
        <w:t xml:space="preserve">,</w:t>
      </w:r>
      <w:r>
        <w:t xml:space="preserve">“Anglican”</w:t>
      </w:r>
      <w:r>
        <w:t xml:space="preserve">,</w:t>
      </w:r>
      <w:r>
        <w:t xml:space="preserve">“Buddhist”</w:t>
      </w:r>
      <w:r>
        <w:t xml:space="preserve">,</w:t>
      </w:r>
      <w:r>
        <w:t xml:space="preserve"> </w:t>
      </w:r>
      <w:r>
        <w:t xml:space="preserve">“Catholic”</w:t>
      </w:r>
      <w:r>
        <w:t xml:space="preserve">,</w:t>
      </w:r>
      <w:r>
        <w:t xml:space="preserve"> </w:t>
      </w:r>
      <w:r>
        <w:t xml:space="preserve">“Christian (Non-Denominational)”</w:t>
      </w:r>
      <w:r>
        <w:t xml:space="preserve">,</w:t>
      </w:r>
      <w:r>
        <w:t xml:space="preserve"> </w:t>
      </w:r>
      <w:r>
        <w:t xml:space="preserve">“Christian (Other Denominations)”</w:t>
      </w:r>
      <w:r>
        <w:t xml:space="preserve">,</w:t>
      </w:r>
      <w:r>
        <w:t xml:space="preserve">“Hindu”</w:t>
      </w:r>
      <w:r>
        <w:t xml:space="preserve">,</w:t>
      </w:r>
      <w:r>
        <w:t xml:space="preserve"> </w:t>
      </w:r>
      <w:r>
        <w:t xml:space="preserve">“Jewish”</w:t>
      </w:r>
      <w:r>
        <w:t xml:space="preserve">,</w:t>
      </w:r>
      <w:r>
        <w:t xml:space="preserve"> </w:t>
      </w:r>
      <w:r>
        <w:t xml:space="preserve">“Muslim”</w:t>
      </w:r>
      <w:r>
        <w:t xml:space="preserve">,</w:t>
      </w:r>
      <w:r>
        <w:t xml:space="preserve">“Presbyterian, Congregational, Reformed”</w:t>
      </w:r>
      <w:r>
        <w:t xml:space="preserve">,</w:t>
      </w:r>
      <w:r>
        <w:t xml:space="preserve"> </w:t>
      </w:r>
      <w:r>
        <w:t xml:space="preserve">“Other Religions”</w:t>
      </w:r>
      <w:r>
        <w:t xml:space="preserve">.</w:t>
      </w:r>
      <w:r>
        <w:t xml:space="preserve"> </w:t>
      </w:r>
      <w:r>
        <w:t xml:space="preserve">(</w:t>
      </w:r>
      <w:r>
        <w:rPr>
          <w:b/>
          <w:bCs/>
        </w:rPr>
        <w:t xml:space="preserve">coded?</w:t>
      </w:r>
      <w:r>
        <w:t xml:space="preserve"> </w:t>
      </w:r>
      <w:r>
        <w:t xml:space="preserve">for the NZAVS.)</w:t>
      </w:r>
    </w:p>
    <w:bookmarkEnd w:id="129"/>
    <w:bookmarkStart w:id="130" w:name="religious-identification"/>
    <w:p>
      <w:pPr>
        <w:pStyle w:val="Heading4"/>
      </w:pPr>
      <w:r>
        <w:t xml:space="preserve">Religious Identification</w:t>
      </w:r>
    </w:p>
    <w:p>
      <w:pPr>
        <w:pStyle w:val="FirstParagraph"/>
      </w:pPr>
      <w:r>
        <w:rPr>
          <w:i/>
          <w:iCs/>
        </w:rPr>
        <w:t xml:space="preserve">How important is your religion to how you see yourself?</w:t>
      </w:r>
    </w:p>
    <w:p>
      <w:pPr>
        <w:pStyle w:val="BodyText"/>
      </w:pPr>
      <w:r>
        <w:t xml:space="preserve">Ordinal response: (1 = Not Important, 7 = Very Important)</w:t>
      </w:r>
      <w:r>
        <w:t xml:space="preserve"> </w:t>
      </w:r>
      <w:r>
        <w:t xml:space="preserve">(</w:t>
      </w:r>
      <w:r>
        <w:rPr>
          <w:b/>
          <w:bCs/>
        </w:rPr>
        <w:t xml:space="preserve">string_is?</w:t>
      </w:r>
      <w:r>
        <w:t xml:space="preserve"> </w:t>
      </w:r>
      <w:r>
        <w:t xml:space="preserve">Developed for the NZAVS.)</w:t>
      </w:r>
    </w:p>
    <w:bookmarkEnd w:id="130"/>
    <w:bookmarkStart w:id="131" w:name="rural-classification"/>
    <w:p>
      <w:pPr>
        <w:pStyle w:val="Heading4"/>
      </w:pPr>
      <w:r>
        <w:t xml:space="preserve">Rural Classification</w:t>
      </w:r>
    </w:p>
    <w:p>
      <w:pPr>
        <w:pStyle w:val="FirstParagraph"/>
      </w:pPr>
      <w:r>
        <w:rPr>
          <w:i/>
          <w:iCs/>
        </w:rPr>
        <w:t xml:space="preserve">High Urban Accessibility = 1, Medium Urban Accessibility = 2, Low Urban Accessibility = 3, Remote = 4, Very Remote = 5.</w:t>
      </w:r>
    </w:p>
    <w:p>
      <w:pPr>
        <w:pStyle w:val="BodyText"/>
      </w:pPr>
      <w:r>
        <w:t xml:space="preserve">“Participants residence locations were coded according to a five-level ordinal categorisation ranging from Urban to Rural.”</w:t>
      </w:r>
      <w:r>
        <w:t xml:space="preserve"> </w:t>
      </w:r>
      <w:r>
        <w:t xml:space="preserve">(Whitehead et al., 2023)</w:t>
      </w:r>
    </w:p>
    <w:bookmarkEnd w:id="131"/>
    <w:bookmarkStart w:id="132" w:name="sample-frame-opt-in"/>
    <w:p>
      <w:pPr>
        <w:pStyle w:val="Heading4"/>
      </w:pPr>
      <w:r>
        <w:t xml:space="preserve">Sample Frame Opt in</w:t>
      </w:r>
    </w:p>
    <w:p>
      <w:pPr>
        <w:pStyle w:val="FirstParagraph"/>
      </w:pPr>
      <w:r>
        <w:rPr>
          <w:i/>
          <w:iCs/>
        </w:rPr>
        <w:t xml:space="preserve">Participant was not randomly sampled from the New Zealand Electoral Roll.</w:t>
      </w:r>
    </w:p>
    <w:p>
      <w:pPr>
        <w:pStyle w:val="BodyText"/>
      </w:pPr>
      <w:r>
        <w:t xml:space="preserve">Code string (Binary): (0 = No, 1 = Yes)</w:t>
      </w:r>
      <w:r>
        <w:t xml:space="preserve"> </w:t>
      </w:r>
      <w:r>
        <w:t xml:space="preserve">(</w:t>
      </w:r>
      <w:r>
        <w:rPr>
          <w:b/>
          <w:bCs/>
        </w:rPr>
        <w:t xml:space="preserve">string_is?</w:t>
      </w:r>
      <w:r>
        <w:t xml:space="preserve"> </w:t>
      </w:r>
      <w:r>
        <w:t xml:space="preserve">Developed for the NZAVS.)</w:t>
      </w:r>
    </w:p>
    <w:bookmarkEnd w:id="132"/>
    <w:bookmarkStart w:id="133" w:name="short-form-health"/>
    <w:p>
      <w:pPr>
        <w:pStyle w:val="Heading4"/>
      </w:pPr>
      <w:r>
        <w:t xml:space="preserve">Short Form Health</w:t>
      </w:r>
    </w:p>
    <w:p>
      <w:pPr>
        <w:pStyle w:val="FirstParagraph"/>
      </w:pPr>
      <w:r>
        <w:rPr>
          <w:i/>
          <w:iCs/>
        </w:rPr>
        <w:t xml:space="preserve">In general, would you say your health is…</w:t>
      </w:r>
    </w:p>
    <w:p>
      <w:pPr>
        <w:pStyle w:val="BodyText"/>
      </w:pPr>
      <w:r>
        <w:t xml:space="preserve">Ordinal response: (1 = Poor, 7 = Excellent)</w:t>
      </w:r>
      <w:r>
        <w:t xml:space="preserve"> </w:t>
      </w:r>
      <w:r>
        <w:t xml:space="preserve">(Instrument Ware Jr &amp; Sherbourne, 1992)</w:t>
      </w:r>
    </w:p>
    <w:bookmarkEnd w:id="133"/>
    <w:bookmarkStart w:id="134" w:name="smoker"/>
    <w:p>
      <w:pPr>
        <w:pStyle w:val="Heading4"/>
      </w:pPr>
      <w:r>
        <w:t xml:space="preserve">Smoker</w:t>
      </w:r>
    </w:p>
    <w:p>
      <w:pPr>
        <w:pStyle w:val="FirstParagraph"/>
      </w:pPr>
      <w:r>
        <w:rPr>
          <w:i/>
          <w:iCs/>
        </w:rPr>
        <w:t xml:space="preserve">Do you currently smoke tobacco cigarettes?</w:t>
      </w:r>
    </w:p>
    <w:p>
      <w:pPr>
        <w:pStyle w:val="BodyText"/>
      </w:pPr>
      <w:r>
        <w:t xml:space="preserve">Binary smoking indicator (0 = No, 1 = Yes).</w:t>
      </w:r>
      <w:r>
        <w:t xml:space="preserve"> </w:t>
      </w:r>
      <w:r>
        <w:t xml:space="preserve">(</w:t>
      </w:r>
      <w:r>
        <w:rPr>
          <w:b/>
          <w:bCs/>
        </w:rPr>
        <w:t xml:space="preserve">string_is?</w:t>
      </w:r>
      <w:r>
        <w:t xml:space="preserve"> </w:t>
      </w:r>
      <w:r>
        <w:t xml:space="preserve">Developed for NZAVS.)</w:t>
      </w:r>
    </w:p>
    <w:bookmarkEnd w:id="134"/>
    <w:bookmarkStart w:id="135" w:name="exposure-measures"/>
    <w:p>
      <w:pPr>
        <w:pStyle w:val="Heading4"/>
      </w:pPr>
      <w:r>
        <w:t xml:space="preserve">Exposure Measures</w:t>
      </w:r>
    </w:p>
    <w:bookmarkEnd w:id="135"/>
    <w:bookmarkEnd w:id="136"/>
    <w:bookmarkStart w:id="139" w:name="exposure-variable"/>
    <w:p>
      <w:pPr>
        <w:pStyle w:val="Heading3"/>
      </w:pPr>
      <w:r>
        <w:t xml:space="preserve">Exposure Variable</w:t>
      </w:r>
    </w:p>
    <w:bookmarkStart w:id="137" w:name="extraversion"/>
    <w:p>
      <w:pPr>
        <w:pStyle w:val="Heading4"/>
      </w:pPr>
      <w:r>
        <w:t xml:space="preserve">Extraversion</w:t>
      </w:r>
    </w:p>
    <w:p>
      <w:pPr>
        <w:pStyle w:val="FirstParagraph"/>
      </w:pPr>
      <w:r>
        <w:rPr>
          <w:i/>
          <w:iCs/>
        </w:rPr>
        <w:t xml:space="preserve">I am the life of the party.</w:t>
      </w:r>
      <w:r>
        <w:t xml:space="preserve"> </w:t>
      </w:r>
      <w:r>
        <w:rPr>
          <w:i/>
          <w:iCs/>
        </w:rPr>
        <w:t xml:space="preserve">I don’t talk a lot (reversed).</w:t>
      </w:r>
      <w:r>
        <w:t xml:space="preserve"> </w:t>
      </w:r>
      <w:r>
        <w:rPr>
          <w:i/>
          <w:iCs/>
        </w:rPr>
        <w:t xml:space="preserve">I keep in the background (reversed).</w:t>
      </w:r>
      <w:r>
        <w:t xml:space="preserve"> </w:t>
      </w:r>
      <w:r>
        <w:rPr>
          <w:i/>
          <w:iCs/>
        </w:rPr>
        <w:t xml:space="preserve">I talk to a lot of different people at parties.</w:t>
      </w:r>
    </w:p>
    <w:p>
      <w:pPr>
        <w:pStyle w:val="BodyText"/>
      </w:pPr>
      <w:r>
        <w:t xml:space="preserve">Mini-IPIP6 Extraversion dimension: (i) I am the life of the party. (ii) I don’t talk a lot. (r) (iii) I keep in the background. (r) (iv) I talk to a lot of different people at parties.</w:t>
      </w:r>
      <w:r>
        <w:t xml:space="preserve"> </w:t>
      </w:r>
      <w:r>
        <w:t xml:space="preserve">(Sibley et al., 2011)</w:t>
      </w:r>
    </w:p>
    <w:bookmarkEnd w:id="137"/>
    <w:bookmarkStart w:id="138" w:name="outcome-measures"/>
    <w:p>
      <w:pPr>
        <w:pStyle w:val="Heading4"/>
      </w:pPr>
      <w:r>
        <w:t xml:space="preserve">Outcome Measures</w:t>
      </w:r>
    </w:p>
    <w:bookmarkEnd w:id="138"/>
    <w:bookmarkEnd w:id="139"/>
    <w:bookmarkStart w:id="152" w:name="outcome-variables"/>
    <w:p>
      <w:pPr>
        <w:pStyle w:val="Heading3"/>
      </w:pPr>
      <w:r>
        <w:t xml:space="preserve">Outcome Variables</w:t>
      </w:r>
    </w:p>
    <w:bookmarkStart w:id="140" w:name="social-belonging-1"/>
    <w:p>
      <w:pPr>
        <w:pStyle w:val="Heading4"/>
      </w:pPr>
      <w:r>
        <w:t xml:space="preserve">Social Belonging</w:t>
      </w:r>
    </w:p>
    <w:p>
      <w:pPr>
        <w:pStyle w:val="FirstParagraph"/>
      </w:pPr>
      <w:r>
        <w:rPr>
          <w:i/>
          <w:iCs/>
        </w:rPr>
        <w:t xml:space="preserve">Know that people in my life accept and value me.</w:t>
      </w:r>
      <w:r>
        <w:t xml:space="preserve"> </w:t>
      </w:r>
      <w:r>
        <w:rPr>
          <w:i/>
          <w:iCs/>
        </w:rPr>
        <w:t xml:space="preserve">Feel like an outsider (reversed).</w:t>
      </w:r>
      <w:r>
        <w:t xml:space="preserve"> </w:t>
      </w:r>
      <w:r>
        <w:rPr>
          <w:i/>
          <w:iCs/>
        </w:rPr>
        <w:t xml:space="preserve">Know that people around me share my attitudes and beliefs.</w:t>
      </w:r>
    </w:p>
    <w:p>
      <w:pPr>
        <w:pStyle w:val="BodyText"/>
      </w:pPr>
      <w:r>
        <w:t xml:space="preserve">We assessed felt belongingness with three items adapted from the Sense of Belonging Instrument (Hagerty &amp; Patusky, 1995): (1)</w:t>
      </w:r>
      <w:r>
        <w:t xml:space="preserve"> </w:t>
      </w:r>
      <w:r>
        <w:t xml:space="preserve">“Know that people in my life accept and value me”</w:t>
      </w:r>
      <w:r>
        <w:t xml:space="preserve">; (2)</w:t>
      </w:r>
      <w:r>
        <w:t xml:space="preserve"> </w:t>
      </w:r>
      <w:r>
        <w:t xml:space="preserve">“Feel like an outsider”</w:t>
      </w:r>
      <w:r>
        <w:t xml:space="preserve">; (3)</w:t>
      </w:r>
      <w:r>
        <w:t xml:space="preserve"> </w:t>
      </w:r>
      <w:r>
        <w:t xml:space="preserve">“Know that people around me share my attitudes and beliefs”</w:t>
      </w:r>
      <w:r>
        <w:t xml:space="preserve">. Participants responded on a scale from 1 (Very Inaccurate) to 7 (Very Accurate). The second item was reversely coded.</w:t>
      </w:r>
      <w:r>
        <w:t xml:space="preserve"> </w:t>
      </w:r>
      <w:r>
        <w:t xml:space="preserve">(Hagerty &amp; Patusky, 1995)</w:t>
      </w:r>
    </w:p>
    <w:bookmarkEnd w:id="140"/>
    <w:bookmarkStart w:id="141" w:name="anxiety"/>
    <w:p>
      <w:pPr>
        <w:pStyle w:val="Heading4"/>
      </w:pPr>
      <w:r>
        <w:t xml:space="preserve">Anxiety</w:t>
      </w:r>
    </w:p>
    <w:p>
      <w:pPr>
        <w:pStyle w:val="FirstParagraph"/>
      </w:pPr>
      <w:r>
        <w:rPr>
          <w:i/>
          <w:iCs/>
        </w:rPr>
        <w:t xml:space="preserve">During the past 30 days, how often did…you feel restless or fidgety?</w:t>
      </w:r>
      <w:r>
        <w:t xml:space="preserve"> </w:t>
      </w:r>
      <w:r>
        <w:rPr>
          <w:i/>
          <w:iCs/>
        </w:rPr>
        <w:t xml:space="preserve">During the past 30 days, how often did…you feel that everything was an effort?</w:t>
      </w:r>
      <w:r>
        <w:t xml:space="preserve"> </w:t>
      </w:r>
      <w:r>
        <w:rPr>
          <w:i/>
          <w:iCs/>
        </w:rPr>
        <w:t xml:space="preserve">During the past 30 days, how often did…you feel nervous?</w:t>
      </w:r>
    </w:p>
    <w:p>
      <w:pPr>
        <w:pStyle w:val="BodyText"/>
      </w:pPr>
      <w:r>
        <w:t xml:space="preserve">Ordinal response: (0 = None Of The Time; 1 = A Little Of The Time; 2= Some Of The Time; 3 = Most Of The Time; 4 = All Of The Time)</w:t>
      </w:r>
      <w:r>
        <w:t xml:space="preserve"> </w:t>
      </w:r>
      <w:r>
        <w:t xml:space="preserve">(Kessler et al., 2002)</w:t>
      </w:r>
    </w:p>
    <w:bookmarkEnd w:id="141"/>
    <w:bookmarkStart w:id="142" w:name="depression"/>
    <w:p>
      <w:pPr>
        <w:pStyle w:val="Heading4"/>
      </w:pPr>
      <w:r>
        <w:t xml:space="preserve">Depression</w:t>
      </w:r>
    </w:p>
    <w:p>
      <w:pPr>
        <w:pStyle w:val="FirstParagraph"/>
      </w:pPr>
      <w:r>
        <w:rPr>
          <w:i/>
          <w:iCs/>
        </w:rPr>
        <w:t xml:space="preserve">During the past 30 days, how often did…you feel hopeless?</w:t>
      </w:r>
      <w:r>
        <w:t xml:space="preserve"> </w:t>
      </w:r>
      <w:r>
        <w:rPr>
          <w:i/>
          <w:iCs/>
        </w:rPr>
        <w:t xml:space="preserve">During the past 30 days, how often did…you feel so depressed that nothing could cheer you up?</w:t>
      </w:r>
      <w:r>
        <w:t xml:space="preserve"> </w:t>
      </w:r>
      <w:r>
        <w:rPr>
          <w:i/>
          <w:iCs/>
        </w:rPr>
        <w:t xml:space="preserve">During the past 30 days, how often did…you feel you feel restless or fidgety?</w:t>
      </w:r>
    </w:p>
    <w:p>
      <w:pPr>
        <w:pStyle w:val="BodyText"/>
      </w:pPr>
      <w:r>
        <w:t xml:space="preserve">Ordinal response: (0 = None Of The Time; 1 = A Little Of The Time; 2= Some Of The Time; 3 = Most Of The Time; 4 = All Of The Time)</w:t>
      </w:r>
      <w:r>
        <w:t xml:space="preserve"> </w:t>
      </w:r>
      <w:r>
        <w:t xml:space="preserve">(Kessler et al., 2002)</w:t>
      </w:r>
    </w:p>
    <w:bookmarkEnd w:id="142"/>
    <w:bookmarkStart w:id="143" w:name="life-satisfaction"/>
    <w:p>
      <w:pPr>
        <w:pStyle w:val="Heading4"/>
      </w:pPr>
      <w:r>
        <w:t xml:space="preserve">Life Satisfaction</w:t>
      </w:r>
    </w:p>
    <w:p>
      <w:pPr>
        <w:pStyle w:val="FirstParagraph"/>
      </w:pPr>
      <w:r>
        <w:rPr>
          <w:i/>
          <w:iCs/>
        </w:rPr>
        <w:t xml:space="preserve">I am satisfied with my life.</w:t>
      </w:r>
      <w:r>
        <w:t xml:space="preserve"> </w:t>
      </w:r>
      <w:r>
        <w:rPr>
          <w:i/>
          <w:iCs/>
        </w:rPr>
        <w:t xml:space="preserve">In most ways my life is close to ideal.</w:t>
      </w:r>
    </w:p>
    <w:p>
      <w:pPr>
        <w:pStyle w:val="BodyText"/>
      </w:pPr>
      <w:r>
        <w:t xml:space="preserve">Ordinal response (1 = Strongly Disagree to 7 = Strongly Agree).</w:t>
      </w:r>
      <w:r>
        <w:t xml:space="preserve"> </w:t>
      </w:r>
      <w:r>
        <w:t xml:space="preserve">(Diener et al., 1985)</w:t>
      </w:r>
    </w:p>
    <w:bookmarkEnd w:id="143"/>
    <w:bookmarkStart w:id="144" w:name="log-hours-of-exercise-1"/>
    <w:p>
      <w:pPr>
        <w:pStyle w:val="Heading4"/>
      </w:pPr>
      <w:r>
        <w:t xml:space="preserve">Log Hours of Exercise</w:t>
      </w:r>
    </w:p>
    <w:p>
      <w:pPr>
        <w:pStyle w:val="FirstParagraph"/>
      </w:pPr>
      <w:r>
        <w:rPr>
          <w:i/>
          <w:iCs/>
        </w:rPr>
        <w:t xml:space="preserve">Hours spent…exercising/physical activity.</w:t>
      </w:r>
    </w:p>
    <w:p>
      <w:pPr>
        <w:pStyle w:val="BodyText"/>
      </w:pPr>
      <w:r>
        <w:t xml:space="preserve">We took the natural log of the response + 1.</w:t>
      </w:r>
      <w:r>
        <w:t xml:space="preserve"> </w:t>
      </w:r>
      <w:r>
        <w:t xml:space="preserve">(Sibley et al., 2011)</w:t>
      </w:r>
    </w:p>
    <w:bookmarkEnd w:id="144"/>
    <w:bookmarkStart w:id="145" w:name="meaning-purpose"/>
    <w:p>
      <w:pPr>
        <w:pStyle w:val="Heading4"/>
      </w:pPr>
      <w:r>
        <w:t xml:space="preserve">Meaning Purpose</w:t>
      </w:r>
    </w:p>
    <w:p>
      <w:pPr>
        <w:pStyle w:val="FirstParagraph"/>
      </w:pPr>
      <w:r>
        <w:rPr>
          <w:i/>
          <w:iCs/>
        </w:rPr>
        <w:t xml:space="preserve">My life has a clear sense of purpose</w:t>
      </w:r>
    </w:p>
    <w:p>
      <w:pPr>
        <w:pStyle w:val="BodyText"/>
      </w:pPr>
      <w:r>
        <w:t xml:space="preserve">Ordinal response (1 = Strongly Disagree to 7 = Strongly Agree).</w:t>
      </w:r>
      <w:r>
        <w:t xml:space="preserve"> </w:t>
      </w:r>
      <w:r>
        <w:t xml:space="preserve">(Steger et al., 2006)</w:t>
      </w:r>
    </w:p>
    <w:bookmarkEnd w:id="145"/>
    <w:bookmarkStart w:id="146" w:name="meaning-sense"/>
    <w:p>
      <w:pPr>
        <w:pStyle w:val="Heading4"/>
      </w:pPr>
      <w:r>
        <w:t xml:space="preserve">Meaning Sense</w:t>
      </w:r>
    </w:p>
    <w:p>
      <w:pPr>
        <w:pStyle w:val="FirstParagraph"/>
      </w:pPr>
      <w:r>
        <w:rPr>
          <w:i/>
          <w:iCs/>
        </w:rPr>
        <w:t xml:space="preserve">I have a good sense of what makes my life meaningful.</w:t>
      </w:r>
    </w:p>
    <w:p>
      <w:pPr>
        <w:pStyle w:val="BodyText"/>
      </w:pPr>
      <w:r>
        <w:t xml:space="preserve">Ordinal response (1 = Strongly Disagree to 7 = Strongly Agree).</w:t>
      </w:r>
      <w:r>
        <w:t xml:space="preserve"> </w:t>
      </w:r>
      <w:r>
        <w:t xml:space="preserve">(Steger et al., 2006)</w:t>
      </w:r>
    </w:p>
    <w:bookmarkEnd w:id="146"/>
    <w:bookmarkStart w:id="147" w:name="neighbourhood-community"/>
    <w:p>
      <w:pPr>
        <w:pStyle w:val="Heading4"/>
      </w:pPr>
      <w:r>
        <w:t xml:space="preserve">Neighbourhood Community</w:t>
      </w:r>
    </w:p>
    <w:p>
      <w:pPr>
        <w:pStyle w:val="FirstParagraph"/>
      </w:pPr>
      <w:r>
        <w:rPr>
          <w:i/>
          <w:iCs/>
        </w:rPr>
        <w:t xml:space="preserve">I feel a sense of community with others in my local neighbourhood.</w:t>
      </w:r>
    </w:p>
    <w:p>
      <w:pPr>
        <w:pStyle w:val="BodyText"/>
      </w:pPr>
      <w:r>
        <w:t xml:space="preserve">Ordinal response (1 = Strongly Disagree to 7 = Strongly Agree).</w:t>
      </w:r>
      <w:r>
        <w:t xml:space="preserve"> </w:t>
      </w:r>
      <w:r>
        <w:t xml:space="preserve">(Sengupta et al., 2013)</w:t>
      </w:r>
    </w:p>
    <w:bookmarkEnd w:id="147"/>
    <w:bookmarkStart w:id="148" w:name="personal-well-being-index"/>
    <w:p>
      <w:pPr>
        <w:pStyle w:val="Heading4"/>
      </w:pPr>
      <w:r>
        <w:t xml:space="preserve">Personal Well Being Index</w:t>
      </w:r>
    </w:p>
    <w:p>
      <w:pPr>
        <w:pStyle w:val="FirstParagraph"/>
      </w:pPr>
      <w:r>
        <w:t xml:space="preserve">no information available for this variable.</w:t>
      </w:r>
    </w:p>
    <w:bookmarkEnd w:id="148"/>
    <w:bookmarkStart w:id="149" w:name="rumination"/>
    <w:p>
      <w:pPr>
        <w:pStyle w:val="Heading4"/>
      </w:pPr>
      <w:r>
        <w:t xml:space="preserve">Rumination</w:t>
      </w:r>
    </w:p>
    <w:p>
      <w:pPr>
        <w:pStyle w:val="FirstParagraph"/>
      </w:pPr>
      <w:r>
        <w:rPr>
          <w:i/>
          <w:iCs/>
        </w:rPr>
        <w:t xml:space="preserve">During the last 30 days, how often did…you have negative thoughts that repeated over and over?</w:t>
      </w:r>
    </w:p>
    <w:p>
      <w:pPr>
        <w:pStyle w:val="BodyText"/>
      </w:pPr>
      <w:r>
        <w:t xml:space="preserve">Ordinal responses: 0 = None of The Time, 1 = A little of The Time, 2 = Some of The Time, 3 = Most of The Time, 4 = All of The Time.</w:t>
      </w:r>
      <w:r>
        <w:t xml:space="preserve"> </w:t>
      </w:r>
      <w:r>
        <w:t xml:space="preserve">(Nolen-hoeksema &amp; Morrow, 1993)</w:t>
      </w:r>
    </w:p>
    <w:bookmarkEnd w:id="149"/>
    <w:bookmarkStart w:id="150" w:name="self-esteem"/>
    <w:p>
      <w:pPr>
        <w:pStyle w:val="Heading4"/>
      </w:pPr>
      <w:r>
        <w:t xml:space="preserve">Self Esteem</w:t>
      </w:r>
    </w:p>
    <w:p>
      <w:pPr>
        <w:pStyle w:val="FirstParagraph"/>
      </w:pPr>
      <w:r>
        <w:rPr>
          <w:i/>
          <w:iCs/>
        </w:rPr>
        <w:t xml:space="preserve">On the whole am satisfied with myself.</w:t>
      </w:r>
      <w:r>
        <w:t xml:space="preserve"> </w:t>
      </w:r>
      <w:r>
        <w:rPr>
          <w:i/>
          <w:iCs/>
        </w:rPr>
        <w:t xml:space="preserve">Take a positive attitude toward myself.</w:t>
      </w:r>
      <w:r>
        <w:t xml:space="preserve"> </w:t>
      </w:r>
      <w:r>
        <w:rPr>
          <w:i/>
          <w:iCs/>
        </w:rPr>
        <w:t xml:space="preserve">Am inclined to feel that I am a failure (reversed).</w:t>
      </w:r>
    </w:p>
    <w:p>
      <w:pPr>
        <w:pStyle w:val="BodyText"/>
      </w:pPr>
      <w:r>
        <w:t xml:space="preserve">Ordinal response (1 = Very inaccurate to 7 = Very accurate).</w:t>
      </w:r>
      <w:r>
        <w:t xml:space="preserve"> </w:t>
      </w:r>
      <w:r>
        <w:t xml:space="preserve">(Rosenberg, 1965)</w:t>
      </w:r>
    </w:p>
    <w:bookmarkEnd w:id="150"/>
    <w:bookmarkStart w:id="151" w:name="social-support"/>
    <w:p>
      <w:pPr>
        <w:pStyle w:val="Heading4"/>
      </w:pPr>
      <w:r>
        <w:t xml:space="preserve">Social Support</w:t>
      </w:r>
    </w:p>
    <w:p>
      <w:pPr>
        <w:pStyle w:val="FirstParagraph"/>
      </w:pPr>
      <w:r>
        <w:rPr>
          <w:i/>
          <w:iCs/>
        </w:rPr>
        <w:t xml:space="preserve">There are people I can depend on to help me if I really need it.</w:t>
      </w:r>
      <w:r>
        <w:t xml:space="preserve"> </w:t>
      </w:r>
      <w:r>
        <w:rPr>
          <w:i/>
          <w:iCs/>
        </w:rPr>
        <w:t xml:space="preserve">There is no one I can turn to for guidance in times of stress (reversed).</w:t>
      </w:r>
      <w:r>
        <w:t xml:space="preserve"> </w:t>
      </w:r>
      <w:r>
        <w:rPr>
          <w:i/>
          <w:iCs/>
        </w:rPr>
        <w:t xml:space="preserve">I know there are people I can turn to when I need help.</w:t>
      </w:r>
    </w:p>
    <w:p>
      <w:pPr>
        <w:pStyle w:val="BodyText"/>
      </w:pPr>
      <w:r>
        <w:t xml:space="preserve">Ordinal response: (1 = Strongly Disagree, 7 = Strongly Agree)</w:t>
      </w:r>
      <w:r>
        <w:t xml:space="preserve"> </w:t>
      </w:r>
      <w:r>
        <w:t xml:space="preserve">(Cutrona &amp; Russell, 1987)</w:t>
      </w:r>
    </w:p>
    <w:p>
      <w:r>
        <w:br w:type="page"/>
      </w:r>
    </w:p>
    <w:bookmarkEnd w:id="151"/>
    <w:bookmarkEnd w:id="152"/>
    <w:bookmarkEnd w:id="153"/>
    <w:bookmarkStart w:id="160" w:name="appendix-sample"/>
    <w:p>
      <w:pPr>
        <w:pStyle w:val="Heading2"/>
      </w:pPr>
      <w:r>
        <w:t xml:space="preserve">Appendix B: Sample Characteristics</w:t>
      </w:r>
    </w:p>
    <w:bookmarkStart w:id="155" w:name="sample-statistics-baseline-covariates"/>
    <w:p>
      <w:pPr>
        <w:pStyle w:val="Heading4"/>
      </w:pPr>
      <w:r>
        <w:t xml:space="preserve">Sample Statistics: Baseline Covariates</w:t>
      </w:r>
    </w:p>
    <w:p>
      <w:pPr>
        <w:pStyle w:val="FirstParagraph"/>
      </w:pPr>
      <w:hyperlink w:anchor="tbl-appendix-baseline">
        <w:r>
          <w:rPr>
            <w:rStyle w:val="Hyperlink"/>
          </w:rPr>
          <w:t xml:space="preserve">Table 3</w:t>
        </w:r>
      </w:hyperlink>
      <w:r>
        <w:t xml:space="preserve"> </w:t>
      </w:r>
      <w:r>
        <w:t xml:space="preserve">presents sample demographic statistics.</w:t>
      </w:r>
    </w:p>
    <w:tbl>
      <w:tblPr>
        <w:tblStyle w:val="Table"/>
        <w:tblW w:type="pct" w:w="5000"/>
        <w:tblLayout w:type="fixed"/>
        <w:tblLook w:firstRow="0" w:lastRow="0" w:firstColumn="0" w:lastColumn="0" w:noHBand="0" w:noVBand="0" w:val="0000"/>
      </w:tblPr>
      <w:tblGrid>
        <w:gridCol w:w="7920"/>
      </w:tblGrid>
      <w:tr>
        <w:tc>
          <w:tcPr/>
          <w:bookmarkStart w:id="154" w:name="tbl-appendix-baseline"/>
          <w:p>
            <w:pPr>
              <w:jc w:val="center"/>
            </w:pPr>
            <w:pPr>
              <w:jc w:val="start"/>
              <w:spacing w:before="200"/>
              <w:pStyle w:val="ImageCaption"/>
            </w:pPr>
            <w:r>
              <w:t xml:space="preserve">Table 3: Demographic statistics for New Zealand Attitudes and Values Cohort: {baseline_wave_glued}.</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p>
              </w:tc>
              <w:tc>
                <w:tcPr/>
                <w:p>
                  <w:pPr>
                    <w:pStyle w:val="Compact"/>
                    <w:jc w:val="left"/>
                    <w:jc w:val="center"/>
                  </w:pPr>
                  <w:r>
                    <w:t xml:space="preserve">2018</w:t>
                  </w:r>
                </w:p>
              </w:tc>
            </w:tr>
            <w:tr>
              <w:tc>
                <w:tcPr/>
                <w:p>
                  <w:pPr>
                    <w:pStyle w:val="Compact"/>
                  </w:pPr>
                </w:p>
              </w:tc>
              <w:tc>
                <w:tcPr/>
                <w:p>
                  <w:pPr>
                    <w:pStyle w:val="Compact"/>
                    <w:jc w:val="left"/>
                    <w:jc w:val="center"/>
                  </w:pPr>
                  <w:r>
                    <w:t xml:space="preserve">(N=39635)</w:t>
                  </w:r>
                </w:p>
              </w:tc>
            </w:tr>
            <w:tr>
              <w:tc>
                <w:tcPr/>
                <w:p>
                  <w:pPr>
                    <w:pStyle w:val="Compact"/>
                    <w:jc w:val="left"/>
                    <w:jc w:val="center"/>
                  </w:pPr>
                  <w:r>
                    <w:rPr>
                      <w:b/>
                      <w:bCs/>
                    </w:rPr>
                    <w:t xml:space="preserve">Age</w:t>
                  </w:r>
                </w:p>
              </w:tc>
              <w:tc>
                <w:tcPr/>
                <w:p>
                  <w:pPr>
                    <w:pStyle w:val="Compact"/>
                  </w:pPr>
                </w:p>
              </w:tc>
            </w:tr>
            <w:tr>
              <w:tc>
                <w:tcPr/>
                <w:p>
                  <w:pPr>
                    <w:pStyle w:val="Compact"/>
                    <w:jc w:val="left"/>
                    <w:jc w:val="center"/>
                  </w:pPr>
                  <w:r>
                    <w:t xml:space="preserve">Mean (SD)</w:t>
                  </w:r>
                </w:p>
              </w:tc>
              <w:tc>
                <w:tcPr/>
                <w:p>
                  <w:pPr>
                    <w:pStyle w:val="Compact"/>
                    <w:jc w:val="left"/>
                    <w:jc w:val="center"/>
                  </w:pPr>
                  <w:r>
                    <w:t xml:space="preserve">48.5 (13.9)</w:t>
                  </w:r>
                </w:p>
              </w:tc>
            </w:tr>
            <w:tr>
              <w:tc>
                <w:tcPr/>
                <w:p>
                  <w:pPr>
                    <w:pStyle w:val="Compact"/>
                    <w:jc w:val="left"/>
                    <w:jc w:val="center"/>
                  </w:pPr>
                  <w:r>
                    <w:t xml:space="preserve">Median [Min, Max]</w:t>
                  </w:r>
                </w:p>
              </w:tc>
              <w:tc>
                <w:tcPr/>
                <w:p>
                  <w:pPr>
                    <w:pStyle w:val="Compact"/>
                    <w:jc w:val="left"/>
                    <w:jc w:val="center"/>
                  </w:pPr>
                  <w:r>
                    <w:t xml:space="preserve">51.0 [18.0, 99.0]</w:t>
                  </w:r>
                </w:p>
              </w:tc>
            </w:tr>
            <w:tr>
              <w:tc>
                <w:tcPr/>
                <w:p>
                  <w:pPr>
                    <w:pStyle w:val="Compact"/>
                    <w:jc w:val="left"/>
                    <w:jc w:val="center"/>
                  </w:pPr>
                  <w:r>
                    <w:rPr>
                      <w:b/>
                      <w:bCs/>
                    </w:rPr>
                    <w:t xml:space="preserve">Agreeableness</w:t>
                  </w:r>
                </w:p>
              </w:tc>
              <w:tc>
                <w:tcPr/>
                <w:p>
                  <w:pPr>
                    <w:pStyle w:val="Compact"/>
                  </w:pPr>
                </w:p>
              </w:tc>
            </w:tr>
            <w:tr>
              <w:tc>
                <w:tcPr/>
                <w:p>
                  <w:pPr>
                    <w:pStyle w:val="Compact"/>
                    <w:jc w:val="left"/>
                    <w:jc w:val="center"/>
                  </w:pPr>
                  <w:r>
                    <w:t xml:space="preserve">Mean (SD)</w:t>
                  </w:r>
                </w:p>
              </w:tc>
              <w:tc>
                <w:tcPr/>
                <w:p>
                  <w:pPr>
                    <w:pStyle w:val="Compact"/>
                    <w:jc w:val="left"/>
                    <w:jc w:val="center"/>
                  </w:pPr>
                  <w:r>
                    <w:t xml:space="preserve">5.35 (0.988)</w:t>
                  </w:r>
                </w:p>
              </w:tc>
            </w:tr>
            <w:tr>
              <w:tc>
                <w:tcPr/>
                <w:p>
                  <w:pPr>
                    <w:pStyle w:val="Compact"/>
                    <w:jc w:val="left"/>
                    <w:jc w:val="center"/>
                  </w:pPr>
                  <w:r>
                    <w:t xml:space="preserve">Median [Min, Max]</w:t>
                  </w:r>
                </w:p>
              </w:tc>
              <w:tc>
                <w:tcPr/>
                <w:p>
                  <w:pPr>
                    <w:pStyle w:val="Compact"/>
                    <w:jc w:val="left"/>
                    <w:jc w:val="center"/>
                  </w:pPr>
                  <w:r>
                    <w:t xml:space="preserve">5.47 [1.00, 7.00]</w:t>
                  </w:r>
                </w:p>
              </w:tc>
            </w:tr>
            <w:tr>
              <w:tc>
                <w:tcPr/>
                <w:p>
                  <w:pPr>
                    <w:pStyle w:val="Compact"/>
                    <w:jc w:val="left"/>
                    <w:jc w:val="center"/>
                  </w:pPr>
                  <w:r>
                    <w:t xml:space="preserve">Missing</w:t>
                  </w:r>
                </w:p>
              </w:tc>
              <w:tc>
                <w:tcPr/>
                <w:p>
                  <w:pPr>
                    <w:pStyle w:val="Compact"/>
                    <w:jc w:val="left"/>
                    <w:jc w:val="center"/>
                  </w:pPr>
                  <w:r>
                    <w:t xml:space="preserve">9 (0.0%)</w:t>
                  </w:r>
                </w:p>
              </w:tc>
            </w:tr>
            <w:tr>
              <w:tc>
                <w:tcPr/>
                <w:p>
                  <w:pPr>
                    <w:pStyle w:val="Compact"/>
                    <w:jc w:val="left"/>
                    <w:jc w:val="center"/>
                  </w:pPr>
                  <w:r>
                    <w:rPr>
                      <w:b/>
                      <w:bCs/>
                    </w:rPr>
                    <w:t xml:space="preserve">Alcohol Frequency</w:t>
                  </w:r>
                </w:p>
              </w:tc>
              <w:tc>
                <w:tcPr/>
                <w:p>
                  <w:pPr>
                    <w:pStyle w:val="Compact"/>
                  </w:pPr>
                </w:p>
              </w:tc>
            </w:tr>
            <w:tr>
              <w:tc>
                <w:tcPr/>
                <w:p>
                  <w:pPr>
                    <w:pStyle w:val="Compact"/>
                    <w:jc w:val="left"/>
                    <w:jc w:val="center"/>
                  </w:pPr>
                  <w:r>
                    <w:t xml:space="preserve">Mean (SD)</w:t>
                  </w:r>
                </w:p>
              </w:tc>
              <w:tc>
                <w:tcPr/>
                <w:p>
                  <w:pPr>
                    <w:pStyle w:val="Compact"/>
                    <w:jc w:val="left"/>
                    <w:jc w:val="center"/>
                  </w:pPr>
                  <w:r>
                    <w:t xml:space="preserve">2.16 (1.34)</w:t>
                  </w:r>
                </w:p>
              </w:tc>
            </w:tr>
            <w:tr>
              <w:tc>
                <w:tcPr/>
                <w:p>
                  <w:pPr>
                    <w:pStyle w:val="Compact"/>
                    <w:jc w:val="left"/>
                    <w:jc w:val="center"/>
                  </w:pPr>
                  <w:r>
                    <w:t xml:space="preserve">Median [Min, Max]</w:t>
                  </w:r>
                </w:p>
              </w:tc>
              <w:tc>
                <w:tcPr/>
                <w:p>
                  <w:pPr>
                    <w:pStyle w:val="Compact"/>
                    <w:jc w:val="left"/>
                    <w:jc w:val="center"/>
                  </w:pPr>
                  <w:r>
                    <w:t xml:space="preserve">2.00 [0, 5.00]</w:t>
                  </w:r>
                </w:p>
              </w:tc>
            </w:tr>
            <w:tr>
              <w:tc>
                <w:tcPr/>
                <w:p>
                  <w:pPr>
                    <w:pStyle w:val="Compact"/>
                    <w:jc w:val="left"/>
                    <w:jc w:val="center"/>
                  </w:pPr>
                  <w:r>
                    <w:t xml:space="preserve">Missing</w:t>
                  </w:r>
                </w:p>
              </w:tc>
              <w:tc>
                <w:tcPr/>
                <w:p>
                  <w:pPr>
                    <w:pStyle w:val="Compact"/>
                    <w:jc w:val="left"/>
                    <w:jc w:val="center"/>
                  </w:pPr>
                  <w:r>
                    <w:t xml:space="preserve">1342 (3.4%)</w:t>
                  </w:r>
                </w:p>
              </w:tc>
            </w:tr>
            <w:tr>
              <w:tc>
                <w:tcPr/>
                <w:p>
                  <w:pPr>
                    <w:pStyle w:val="Compact"/>
                    <w:jc w:val="left"/>
                    <w:jc w:val="center"/>
                  </w:pPr>
                  <w:r>
                    <w:rPr>
                      <w:b/>
                      <w:bCs/>
                    </w:rPr>
                    <w:t xml:space="preserve">Alcohol Intensity</w:t>
                  </w:r>
                </w:p>
              </w:tc>
              <w:tc>
                <w:tcPr/>
                <w:p>
                  <w:pPr>
                    <w:pStyle w:val="Compact"/>
                  </w:pPr>
                </w:p>
              </w:tc>
            </w:tr>
            <w:tr>
              <w:tc>
                <w:tcPr/>
                <w:p>
                  <w:pPr>
                    <w:pStyle w:val="Compact"/>
                    <w:jc w:val="left"/>
                    <w:jc w:val="center"/>
                  </w:pPr>
                  <w:r>
                    <w:t xml:space="preserve">Mean (SD)</w:t>
                  </w:r>
                </w:p>
              </w:tc>
              <w:tc>
                <w:tcPr/>
                <w:p>
                  <w:pPr>
                    <w:pStyle w:val="Compact"/>
                    <w:jc w:val="left"/>
                    <w:jc w:val="center"/>
                  </w:pPr>
                  <w:r>
                    <w:t xml:space="preserve">2.15 (2.09)</w:t>
                  </w:r>
                </w:p>
              </w:tc>
            </w:tr>
            <w:tr>
              <w:tc>
                <w:tcPr/>
                <w:p>
                  <w:pPr>
                    <w:pStyle w:val="Compact"/>
                    <w:jc w:val="left"/>
                    <w:jc w:val="center"/>
                  </w:pPr>
                  <w:r>
                    <w:t xml:space="preserve">Median [Min, Max]</w:t>
                  </w:r>
                </w:p>
              </w:tc>
              <w:tc>
                <w:tcPr/>
                <w:p>
                  <w:pPr>
                    <w:pStyle w:val="Compact"/>
                    <w:jc w:val="left"/>
                    <w:jc w:val="center"/>
                  </w:pPr>
                  <w:r>
                    <w:t xml:space="preserve">2.00 [0, 15.0]</w:t>
                  </w:r>
                </w:p>
              </w:tc>
            </w:tr>
            <w:tr>
              <w:tc>
                <w:tcPr/>
                <w:p>
                  <w:pPr>
                    <w:pStyle w:val="Compact"/>
                    <w:jc w:val="left"/>
                    <w:jc w:val="center"/>
                  </w:pPr>
                  <w:r>
                    <w:t xml:space="preserve">Missing</w:t>
                  </w:r>
                </w:p>
              </w:tc>
              <w:tc>
                <w:tcPr/>
                <w:p>
                  <w:pPr>
                    <w:pStyle w:val="Compact"/>
                    <w:jc w:val="left"/>
                    <w:jc w:val="center"/>
                  </w:pPr>
                  <w:r>
                    <w:t xml:space="preserve">2348 (5.9%)</w:t>
                  </w:r>
                </w:p>
              </w:tc>
            </w:tr>
            <w:tr>
              <w:tc>
                <w:tcPr/>
                <w:p>
                  <w:pPr>
                    <w:pStyle w:val="Compact"/>
                    <w:jc w:val="left"/>
                    <w:jc w:val="center"/>
                  </w:pPr>
                  <w:r>
                    <w:rPr>
                      <w:b/>
                      <w:bCs/>
                    </w:rPr>
                    <w:t xml:space="preserve">Belong</w:t>
                  </w:r>
                </w:p>
              </w:tc>
              <w:tc>
                <w:tcPr/>
                <w:p>
                  <w:pPr>
                    <w:pStyle w:val="Compact"/>
                  </w:pPr>
                </w:p>
              </w:tc>
            </w:tr>
            <w:tr>
              <w:tc>
                <w:tcPr/>
                <w:p>
                  <w:pPr>
                    <w:pStyle w:val="Compact"/>
                    <w:jc w:val="left"/>
                    <w:jc w:val="center"/>
                  </w:pPr>
                  <w:r>
                    <w:t xml:space="preserve">Mean (SD)</w:t>
                  </w:r>
                </w:p>
              </w:tc>
              <w:tc>
                <w:tcPr/>
                <w:p>
                  <w:pPr>
                    <w:pStyle w:val="Compact"/>
                    <w:jc w:val="left"/>
                    <w:jc w:val="center"/>
                  </w:pPr>
                  <w:r>
                    <w:t xml:space="preserve">5.14 (1.07)</w:t>
                  </w:r>
                </w:p>
              </w:tc>
            </w:tr>
            <w:tr>
              <w:tc>
                <w:tcPr/>
                <w:p>
                  <w:pPr>
                    <w:pStyle w:val="Compact"/>
                    <w:jc w:val="left"/>
                    <w:jc w:val="center"/>
                  </w:pPr>
                  <w:r>
                    <w:t xml:space="preserve">Median [Min, Max]</w:t>
                  </w:r>
                </w:p>
              </w:tc>
              <w:tc>
                <w:tcPr/>
                <w:p>
                  <w:pPr>
                    <w:pStyle w:val="Compact"/>
                    <w:jc w:val="left"/>
                    <w:jc w:val="center"/>
                  </w:pPr>
                  <w:r>
                    <w:t xml:space="preserve">5.31 [1.00, 7.00]</w:t>
                  </w:r>
                </w:p>
              </w:tc>
            </w:tr>
            <w:tr>
              <w:tc>
                <w:tcPr/>
                <w:p>
                  <w:pPr>
                    <w:pStyle w:val="Compact"/>
                    <w:jc w:val="left"/>
                    <w:jc w:val="center"/>
                  </w:pPr>
                  <w:r>
                    <w:t xml:space="preserve">Missing</w:t>
                  </w:r>
                </w:p>
              </w:tc>
              <w:tc>
                <w:tcPr/>
                <w:p>
                  <w:pPr>
                    <w:pStyle w:val="Compact"/>
                    <w:jc w:val="left"/>
                    <w:jc w:val="center"/>
                  </w:pPr>
                  <w:r>
                    <w:t xml:space="preserve">7 (0.0%)</w:t>
                  </w:r>
                </w:p>
              </w:tc>
            </w:tr>
            <w:tr>
              <w:tc>
                <w:tcPr/>
                <w:p>
                  <w:pPr>
                    <w:pStyle w:val="Compact"/>
                    <w:jc w:val="left"/>
                    <w:jc w:val="center"/>
                  </w:pPr>
                  <w:r>
                    <w:rPr>
                      <w:b/>
                      <w:bCs/>
                    </w:rPr>
                    <w:t xml:space="preserve">Born in NZ</w:t>
                  </w:r>
                </w:p>
              </w:tc>
              <w:tc>
                <w:tcPr/>
                <w:p>
                  <w:pPr>
                    <w:pStyle w:val="Compact"/>
                  </w:pPr>
                </w:p>
              </w:tc>
            </w:tr>
            <w:tr>
              <w:tc>
                <w:tcPr/>
                <w:p>
                  <w:pPr>
                    <w:pStyle w:val="Compact"/>
                    <w:jc w:val="left"/>
                    <w:jc w:val="center"/>
                  </w:pPr>
                  <w:r>
                    <w:t xml:space="preserve">0</w:t>
                  </w:r>
                </w:p>
              </w:tc>
              <w:tc>
                <w:tcPr/>
                <w:p>
                  <w:pPr>
                    <w:pStyle w:val="Compact"/>
                    <w:jc w:val="left"/>
                    <w:jc w:val="center"/>
                  </w:pPr>
                  <w:r>
                    <w:t xml:space="preserve">8510 (21.5%)</w:t>
                  </w:r>
                </w:p>
              </w:tc>
            </w:tr>
            <w:tr>
              <w:tc>
                <w:tcPr/>
                <w:p>
                  <w:pPr>
                    <w:pStyle w:val="Compact"/>
                    <w:jc w:val="left"/>
                    <w:jc w:val="center"/>
                  </w:pPr>
                  <w:r>
                    <w:t xml:space="preserve">1</w:t>
                  </w:r>
                </w:p>
              </w:tc>
              <w:tc>
                <w:tcPr/>
                <w:p>
                  <w:pPr>
                    <w:pStyle w:val="Compact"/>
                    <w:jc w:val="left"/>
                    <w:jc w:val="center"/>
                  </w:pPr>
                  <w:r>
                    <w:t xml:space="preserve">30670 (77.4%)</w:t>
                  </w:r>
                </w:p>
              </w:tc>
            </w:tr>
            <w:tr>
              <w:tc>
                <w:tcPr/>
                <w:p>
                  <w:pPr>
                    <w:pStyle w:val="Compact"/>
                    <w:jc w:val="left"/>
                    <w:jc w:val="center"/>
                  </w:pPr>
                  <w:r>
                    <w:t xml:space="preserve">Missing</w:t>
                  </w:r>
                </w:p>
              </w:tc>
              <w:tc>
                <w:tcPr/>
                <w:p>
                  <w:pPr>
                    <w:pStyle w:val="Compact"/>
                    <w:jc w:val="left"/>
                    <w:jc w:val="center"/>
                  </w:pPr>
                  <w:r>
                    <w:t xml:space="preserve">455 (1.1%)</w:t>
                  </w:r>
                </w:p>
              </w:tc>
            </w:tr>
            <w:tr>
              <w:tc>
                <w:tcPr/>
                <w:p>
                  <w:pPr>
                    <w:pStyle w:val="Compact"/>
                    <w:jc w:val="left"/>
                    <w:jc w:val="center"/>
                  </w:pPr>
                  <w:r>
                    <w:rPr>
                      <w:b/>
                      <w:bCs/>
                    </w:rPr>
                    <w:t xml:space="preserve">Conscientiousness</w:t>
                  </w:r>
                </w:p>
              </w:tc>
              <w:tc>
                <w:tcPr/>
                <w:p>
                  <w:pPr>
                    <w:pStyle w:val="Compact"/>
                  </w:pPr>
                </w:p>
              </w:tc>
            </w:tr>
            <w:tr>
              <w:tc>
                <w:tcPr/>
                <w:p>
                  <w:pPr>
                    <w:pStyle w:val="Compact"/>
                    <w:jc w:val="left"/>
                    <w:jc w:val="center"/>
                  </w:pPr>
                  <w:r>
                    <w:t xml:space="preserve">Mean (SD)</w:t>
                  </w:r>
                </w:p>
              </w:tc>
              <w:tc>
                <w:tcPr/>
                <w:p>
                  <w:pPr>
                    <w:pStyle w:val="Compact"/>
                    <w:jc w:val="left"/>
                    <w:jc w:val="center"/>
                  </w:pPr>
                  <w:r>
                    <w:t xml:space="preserve">5.10 (1.06)</w:t>
                  </w:r>
                </w:p>
              </w:tc>
            </w:tr>
            <w:tr>
              <w:tc>
                <w:tcPr/>
                <w:p>
                  <w:pPr>
                    <w:pStyle w:val="Compact"/>
                    <w:jc w:val="left"/>
                    <w:jc w:val="center"/>
                  </w:pPr>
                  <w:r>
                    <w:t xml:space="preserve">Median [Min, Max]</w:t>
                  </w:r>
                </w:p>
              </w:tc>
              <w:tc>
                <w:tcPr/>
                <w:p>
                  <w:pPr>
                    <w:pStyle w:val="Compact"/>
                    <w:jc w:val="left"/>
                    <w:jc w:val="center"/>
                  </w:pPr>
                  <w:r>
                    <w:t xml:space="preserve">5.23 [1.00, 7.00]</w:t>
                  </w:r>
                </w:p>
              </w:tc>
            </w:tr>
            <w:tr>
              <w:tc>
                <w:tcPr/>
                <w:p>
                  <w:pPr>
                    <w:pStyle w:val="Compact"/>
                    <w:jc w:val="left"/>
                    <w:jc w:val="center"/>
                  </w:pPr>
                  <w:r>
                    <w:rPr>
                      <w:b/>
                      <w:bCs/>
                    </w:rPr>
                    <w:t xml:space="preserve">Education Level</w:t>
                  </w:r>
                </w:p>
              </w:tc>
              <w:tc>
                <w:tcPr/>
                <w:p>
                  <w:pPr>
                    <w:pStyle w:val="Compact"/>
                  </w:pPr>
                </w:p>
              </w:tc>
            </w:tr>
            <w:tr>
              <w:tc>
                <w:tcPr/>
                <w:p>
                  <w:pPr>
                    <w:pStyle w:val="Compact"/>
                    <w:jc w:val="left"/>
                    <w:jc w:val="center"/>
                  </w:pPr>
                  <w:r>
                    <w:t xml:space="preserve">no_qualification</w:t>
                  </w:r>
                </w:p>
              </w:tc>
              <w:tc>
                <w:tcPr/>
                <w:p>
                  <w:pPr>
                    <w:pStyle w:val="Compact"/>
                    <w:jc w:val="left"/>
                    <w:jc w:val="center"/>
                  </w:pPr>
                  <w:r>
                    <w:t xml:space="preserve">1003 (2.5%)</w:t>
                  </w:r>
                </w:p>
              </w:tc>
            </w:tr>
            <w:tr>
              <w:tc>
                <w:tcPr/>
                <w:p>
                  <w:pPr>
                    <w:pStyle w:val="Compact"/>
                    <w:jc w:val="left"/>
                    <w:jc w:val="center"/>
                  </w:pPr>
                  <w:r>
                    <w:t xml:space="preserve">cert_1_to_4</w:t>
                  </w:r>
                </w:p>
              </w:tc>
              <w:tc>
                <w:tcPr/>
                <w:p>
                  <w:pPr>
                    <w:pStyle w:val="Compact"/>
                    <w:jc w:val="left"/>
                    <w:jc w:val="center"/>
                  </w:pPr>
                  <w:r>
                    <w:t xml:space="preserve">13801 (34.8%)</w:t>
                  </w:r>
                </w:p>
              </w:tc>
            </w:tr>
            <w:tr>
              <w:tc>
                <w:tcPr/>
                <w:p>
                  <w:pPr>
                    <w:pStyle w:val="Compact"/>
                    <w:jc w:val="left"/>
                    <w:jc w:val="center"/>
                  </w:pPr>
                  <w:r>
                    <w:t xml:space="preserve">cert_5_to_6</w:t>
                  </w:r>
                </w:p>
              </w:tc>
              <w:tc>
                <w:tcPr/>
                <w:p>
                  <w:pPr>
                    <w:pStyle w:val="Compact"/>
                    <w:jc w:val="left"/>
                    <w:jc w:val="center"/>
                  </w:pPr>
                  <w:r>
                    <w:t xml:space="preserve">4953 (12.5%)</w:t>
                  </w:r>
                </w:p>
              </w:tc>
            </w:tr>
            <w:tr>
              <w:tc>
                <w:tcPr/>
                <w:p>
                  <w:pPr>
                    <w:pStyle w:val="Compact"/>
                    <w:jc w:val="left"/>
                    <w:jc w:val="center"/>
                  </w:pPr>
                  <w:r>
                    <w:t xml:space="preserve">university</w:t>
                  </w:r>
                </w:p>
              </w:tc>
              <w:tc>
                <w:tcPr/>
                <w:p>
                  <w:pPr>
                    <w:pStyle w:val="Compact"/>
                    <w:jc w:val="left"/>
                    <w:jc w:val="center"/>
                  </w:pPr>
                  <w:r>
                    <w:t xml:space="preserve">10400 (26.2%)</w:t>
                  </w:r>
                </w:p>
              </w:tc>
            </w:tr>
            <w:tr>
              <w:tc>
                <w:tcPr/>
                <w:p>
                  <w:pPr>
                    <w:pStyle w:val="Compact"/>
                    <w:jc w:val="left"/>
                    <w:jc w:val="center"/>
                  </w:pPr>
                  <w:r>
                    <w:t xml:space="preserve">post_grad</w:t>
                  </w:r>
                </w:p>
              </w:tc>
              <w:tc>
                <w:tcPr/>
                <w:p>
                  <w:pPr>
                    <w:pStyle w:val="Compact"/>
                    <w:jc w:val="left"/>
                    <w:jc w:val="center"/>
                  </w:pPr>
                  <w:r>
                    <w:t xml:space="preserve">4220 (10.6%)</w:t>
                  </w:r>
                </w:p>
              </w:tc>
            </w:tr>
            <w:tr>
              <w:tc>
                <w:tcPr/>
                <w:p>
                  <w:pPr>
                    <w:pStyle w:val="Compact"/>
                    <w:jc w:val="left"/>
                    <w:jc w:val="center"/>
                  </w:pPr>
                  <w:r>
                    <w:t xml:space="preserve">masters</w:t>
                  </w:r>
                </w:p>
              </w:tc>
              <w:tc>
                <w:tcPr/>
                <w:p>
                  <w:pPr>
                    <w:pStyle w:val="Compact"/>
                    <w:jc w:val="left"/>
                    <w:jc w:val="center"/>
                  </w:pPr>
                  <w:r>
                    <w:t xml:space="preserve">3297 (8.3%)</w:t>
                  </w:r>
                </w:p>
              </w:tc>
            </w:tr>
            <w:tr>
              <w:tc>
                <w:tcPr/>
                <w:p>
                  <w:pPr>
                    <w:pStyle w:val="Compact"/>
                    <w:jc w:val="left"/>
                    <w:jc w:val="center"/>
                  </w:pPr>
                  <w:r>
                    <w:t xml:space="preserve">doctorate</w:t>
                  </w:r>
                </w:p>
              </w:tc>
              <w:tc>
                <w:tcPr/>
                <w:p>
                  <w:pPr>
                    <w:pStyle w:val="Compact"/>
                    <w:jc w:val="left"/>
                    <w:jc w:val="center"/>
                  </w:pPr>
                  <w:r>
                    <w:t xml:space="preserve">930 (2.3%)</w:t>
                  </w:r>
                </w:p>
              </w:tc>
            </w:tr>
            <w:tr>
              <w:tc>
                <w:tcPr/>
                <w:p>
                  <w:pPr>
                    <w:pStyle w:val="Compact"/>
                    <w:jc w:val="left"/>
                    <w:jc w:val="center"/>
                  </w:pPr>
                  <w:r>
                    <w:t xml:space="preserve">Missing</w:t>
                  </w:r>
                </w:p>
              </w:tc>
              <w:tc>
                <w:tcPr/>
                <w:p>
                  <w:pPr>
                    <w:pStyle w:val="Compact"/>
                    <w:jc w:val="left"/>
                    <w:jc w:val="center"/>
                  </w:pPr>
                  <w:r>
                    <w:t xml:space="preserve">1031 (2.6%)</w:t>
                  </w:r>
                </w:p>
              </w:tc>
            </w:tr>
            <w:tr>
              <w:tc>
                <w:tcPr/>
                <w:p>
                  <w:pPr>
                    <w:pStyle w:val="Compact"/>
                    <w:jc w:val="left"/>
                    <w:jc w:val="center"/>
                  </w:pPr>
                  <w:r>
                    <w:rPr>
                      <w:b/>
                      <w:bCs/>
                    </w:rPr>
                    <w:t xml:space="preserve">Employed</w:t>
                  </w:r>
                </w:p>
              </w:tc>
              <w:tc>
                <w:tcPr/>
                <w:p>
                  <w:pPr>
                    <w:pStyle w:val="Compact"/>
                  </w:pPr>
                </w:p>
              </w:tc>
            </w:tr>
            <w:tr>
              <w:tc>
                <w:tcPr/>
                <w:p>
                  <w:pPr>
                    <w:pStyle w:val="Compact"/>
                    <w:jc w:val="left"/>
                    <w:jc w:val="center"/>
                  </w:pPr>
                  <w:r>
                    <w:t xml:space="preserve">0</w:t>
                  </w:r>
                </w:p>
              </w:tc>
              <w:tc>
                <w:tcPr/>
                <w:p>
                  <w:pPr>
                    <w:pStyle w:val="Compact"/>
                    <w:jc w:val="left"/>
                    <w:jc w:val="center"/>
                  </w:pPr>
                  <w:r>
                    <w:t xml:space="preserve">8111 (20.5%)</w:t>
                  </w:r>
                </w:p>
              </w:tc>
            </w:tr>
            <w:tr>
              <w:tc>
                <w:tcPr/>
                <w:p>
                  <w:pPr>
                    <w:pStyle w:val="Compact"/>
                    <w:jc w:val="left"/>
                    <w:jc w:val="center"/>
                  </w:pPr>
                  <w:r>
                    <w:t xml:space="preserve">1</w:t>
                  </w:r>
                </w:p>
              </w:tc>
              <w:tc>
                <w:tcPr/>
                <w:p>
                  <w:pPr>
                    <w:pStyle w:val="Compact"/>
                    <w:jc w:val="left"/>
                    <w:jc w:val="center"/>
                  </w:pPr>
                  <w:r>
                    <w:t xml:space="preserve">31475 (79.4%)</w:t>
                  </w:r>
                </w:p>
              </w:tc>
            </w:tr>
            <w:tr>
              <w:tc>
                <w:tcPr/>
                <w:p>
                  <w:pPr>
                    <w:pStyle w:val="Compact"/>
                    <w:jc w:val="left"/>
                    <w:jc w:val="center"/>
                  </w:pPr>
                  <w:r>
                    <w:t xml:space="preserve">Missing</w:t>
                  </w:r>
                </w:p>
              </w:tc>
              <w:tc>
                <w:tcPr/>
                <w:p>
                  <w:pPr>
                    <w:pStyle w:val="Compact"/>
                    <w:jc w:val="left"/>
                    <w:jc w:val="center"/>
                  </w:pPr>
                  <w:r>
                    <w:t xml:space="preserve">49 (0.1%)</w:t>
                  </w:r>
                </w:p>
              </w:tc>
            </w:tr>
            <w:tr>
              <w:tc>
                <w:tcPr/>
                <w:p>
                  <w:pPr>
                    <w:pStyle w:val="Compact"/>
                    <w:jc w:val="left"/>
                    <w:jc w:val="center"/>
                  </w:pPr>
                  <w:r>
                    <w:rPr>
                      <w:b/>
                      <w:bCs/>
                    </w:rPr>
                    <w:t xml:space="preserve">Ethnicity</w:t>
                  </w:r>
                </w:p>
              </w:tc>
              <w:tc>
                <w:tcPr/>
                <w:p>
                  <w:pPr>
                    <w:pStyle w:val="Compact"/>
                  </w:pPr>
                </w:p>
              </w:tc>
            </w:tr>
            <w:tr>
              <w:tc>
                <w:tcPr/>
                <w:p>
                  <w:pPr>
                    <w:pStyle w:val="Compact"/>
                    <w:jc w:val="left"/>
                    <w:jc w:val="center"/>
                  </w:pPr>
                  <w:r>
                    <w:t xml:space="preserve">euro</w:t>
                  </w:r>
                </w:p>
              </w:tc>
              <w:tc>
                <w:tcPr/>
                <w:p>
                  <w:pPr>
                    <w:pStyle w:val="Compact"/>
                    <w:jc w:val="left"/>
                    <w:jc w:val="center"/>
                  </w:pPr>
                  <w:r>
                    <w:t xml:space="preserve">31454 (79.4%)</w:t>
                  </w:r>
                </w:p>
              </w:tc>
            </w:tr>
            <w:tr>
              <w:tc>
                <w:tcPr/>
                <w:p>
                  <w:pPr>
                    <w:pStyle w:val="Compact"/>
                    <w:jc w:val="left"/>
                    <w:jc w:val="center"/>
                  </w:pPr>
                  <w:r>
                    <w:t xml:space="preserve">maori</w:t>
                  </w:r>
                </w:p>
              </w:tc>
              <w:tc>
                <w:tcPr/>
                <w:p>
                  <w:pPr>
                    <w:pStyle w:val="Compact"/>
                    <w:jc w:val="left"/>
                    <w:jc w:val="center"/>
                  </w:pPr>
                  <w:r>
                    <w:t xml:space="preserve">4561 (11.5%)</w:t>
                  </w:r>
                </w:p>
              </w:tc>
            </w:tr>
            <w:tr>
              <w:tc>
                <w:tcPr/>
                <w:p>
                  <w:pPr>
                    <w:pStyle w:val="Compact"/>
                    <w:jc w:val="left"/>
                    <w:jc w:val="center"/>
                  </w:pPr>
                  <w:r>
                    <w:t xml:space="preserve">pacific</w:t>
                  </w:r>
                </w:p>
              </w:tc>
              <w:tc>
                <w:tcPr/>
                <w:p>
                  <w:pPr>
                    <w:pStyle w:val="Compact"/>
                    <w:jc w:val="left"/>
                    <w:jc w:val="center"/>
                  </w:pPr>
                  <w:r>
                    <w:t xml:space="preserve">971 (2.4%)</w:t>
                  </w:r>
                </w:p>
              </w:tc>
            </w:tr>
            <w:tr>
              <w:tc>
                <w:tcPr/>
                <w:p>
                  <w:pPr>
                    <w:pStyle w:val="Compact"/>
                    <w:jc w:val="left"/>
                    <w:jc w:val="center"/>
                  </w:pPr>
                  <w:r>
                    <w:t xml:space="preserve">asian</w:t>
                  </w:r>
                </w:p>
              </w:tc>
              <w:tc>
                <w:tcPr/>
                <w:p>
                  <w:pPr>
                    <w:pStyle w:val="Compact"/>
                    <w:jc w:val="left"/>
                    <w:jc w:val="center"/>
                  </w:pPr>
                  <w:r>
                    <w:t xml:space="preserve">2124 (5.4%)</w:t>
                  </w:r>
                </w:p>
              </w:tc>
            </w:tr>
            <w:tr>
              <w:tc>
                <w:tcPr/>
                <w:p>
                  <w:pPr>
                    <w:pStyle w:val="Compact"/>
                    <w:jc w:val="left"/>
                    <w:jc w:val="center"/>
                  </w:pPr>
                  <w:r>
                    <w:t xml:space="preserve">Missing</w:t>
                  </w:r>
                </w:p>
              </w:tc>
              <w:tc>
                <w:tcPr/>
                <w:p>
                  <w:pPr>
                    <w:pStyle w:val="Compact"/>
                    <w:jc w:val="left"/>
                    <w:jc w:val="center"/>
                  </w:pPr>
                  <w:r>
                    <w:t xml:space="preserve">525 (1.3%)</w:t>
                  </w:r>
                </w:p>
              </w:tc>
            </w:tr>
            <w:tr>
              <w:tc>
                <w:tcPr/>
                <w:p>
                  <w:pPr>
                    <w:pStyle w:val="Compact"/>
                    <w:jc w:val="left"/>
                    <w:jc w:val="center"/>
                  </w:pPr>
                  <w:r>
                    <w:rPr>
                      <w:b/>
                      <w:bCs/>
                    </w:rPr>
                    <w:t xml:space="preserve">Disability Status</w:t>
                  </w:r>
                </w:p>
              </w:tc>
              <w:tc>
                <w:tcPr/>
                <w:p>
                  <w:pPr>
                    <w:pStyle w:val="Compact"/>
                  </w:pPr>
                </w:p>
              </w:tc>
            </w:tr>
            <w:tr>
              <w:tc>
                <w:tcPr/>
                <w:p>
                  <w:pPr>
                    <w:pStyle w:val="Compact"/>
                    <w:jc w:val="left"/>
                    <w:jc w:val="center"/>
                  </w:pPr>
                  <w:r>
                    <w:t xml:space="preserve">Mean (SD)</w:t>
                  </w:r>
                </w:p>
              </w:tc>
              <w:tc>
                <w:tcPr/>
                <w:p>
                  <w:pPr>
                    <w:pStyle w:val="Compact"/>
                    <w:jc w:val="left"/>
                    <w:jc w:val="center"/>
                  </w:pPr>
                  <w:r>
                    <w:t xml:space="preserve">0.223 (0.416)</w:t>
                  </w:r>
                </w:p>
              </w:tc>
            </w:tr>
            <w:tr>
              <w:tc>
                <w:tcPr/>
                <w:p>
                  <w:pPr>
                    <w:pStyle w:val="Compact"/>
                    <w:jc w:val="left"/>
                    <w:jc w:val="center"/>
                  </w:pPr>
                  <w:r>
                    <w:t xml:space="preserve">Median [Min, Max]</w:t>
                  </w:r>
                </w:p>
              </w:tc>
              <w:tc>
                <w:tcPr/>
                <w:p>
                  <w:pPr>
                    <w:pStyle w:val="Compact"/>
                    <w:jc w:val="left"/>
                    <w:jc w:val="center"/>
                  </w:pPr>
                  <w:r>
                    <w:t xml:space="preserve">0 [0, 1.00]</w:t>
                  </w:r>
                </w:p>
              </w:tc>
            </w:tr>
            <w:tr>
              <w:tc>
                <w:tcPr/>
                <w:p>
                  <w:pPr>
                    <w:pStyle w:val="Compact"/>
                    <w:jc w:val="left"/>
                    <w:jc w:val="center"/>
                  </w:pPr>
                  <w:r>
                    <w:t xml:space="preserve">Missing</w:t>
                  </w:r>
                </w:p>
              </w:tc>
              <w:tc>
                <w:tcPr/>
                <w:p>
                  <w:pPr>
                    <w:pStyle w:val="Compact"/>
                    <w:jc w:val="left"/>
                    <w:jc w:val="center"/>
                  </w:pPr>
                  <w:r>
                    <w:t xml:space="preserve">745 (1.9%)</w:t>
                  </w:r>
                </w:p>
              </w:tc>
            </w:tr>
            <w:tr>
              <w:tc>
                <w:tcPr/>
                <w:p>
                  <w:pPr>
                    <w:pStyle w:val="Compact"/>
                    <w:jc w:val="left"/>
                    <w:jc w:val="center"/>
                  </w:pPr>
                  <w:r>
                    <w:rPr>
                      <w:b/>
                      <w:bCs/>
                    </w:rPr>
                    <w:t xml:space="preserve">Log Hours with Children</w:t>
                  </w:r>
                </w:p>
              </w:tc>
              <w:tc>
                <w:tcPr/>
                <w:p>
                  <w:pPr>
                    <w:pStyle w:val="Compact"/>
                  </w:pPr>
                </w:p>
              </w:tc>
            </w:tr>
            <w:tr>
              <w:tc>
                <w:tcPr/>
                <w:p>
                  <w:pPr>
                    <w:pStyle w:val="Compact"/>
                    <w:jc w:val="left"/>
                    <w:jc w:val="center"/>
                  </w:pPr>
                  <w:r>
                    <w:t xml:space="preserve">Mean (SD)</w:t>
                  </w:r>
                </w:p>
              </w:tc>
              <w:tc>
                <w:tcPr/>
                <w:p>
                  <w:pPr>
                    <w:pStyle w:val="Compact"/>
                    <w:jc w:val="left"/>
                    <w:jc w:val="center"/>
                  </w:pPr>
                  <w:r>
                    <w:t xml:space="preserve">1.18 (1.61)</w:t>
                  </w:r>
                </w:p>
              </w:tc>
            </w:tr>
            <w:tr>
              <w:tc>
                <w:tcPr/>
                <w:p>
                  <w:pPr>
                    <w:pStyle w:val="Compact"/>
                    <w:jc w:val="left"/>
                    <w:jc w:val="center"/>
                  </w:pPr>
                  <w:r>
                    <w:t xml:space="preserve">Median [Min, Max]</w:t>
                  </w:r>
                </w:p>
              </w:tc>
              <w:tc>
                <w:tcPr/>
                <w:p>
                  <w:pPr>
                    <w:pStyle w:val="Compact"/>
                    <w:jc w:val="left"/>
                    <w:jc w:val="center"/>
                  </w:pPr>
                  <w:r>
                    <w:t xml:space="preserve">0.0341 [0, 5.13]</w:t>
                  </w:r>
                </w:p>
              </w:tc>
            </w:tr>
            <w:tr>
              <w:tc>
                <w:tcPr/>
                <w:p>
                  <w:pPr>
                    <w:pStyle w:val="Compact"/>
                    <w:jc w:val="left"/>
                    <w:jc w:val="center"/>
                  </w:pPr>
                  <w:r>
                    <w:t xml:space="preserve">Missing</w:t>
                  </w:r>
                </w:p>
              </w:tc>
              <w:tc>
                <w:tcPr/>
                <w:p>
                  <w:pPr>
                    <w:pStyle w:val="Compact"/>
                    <w:jc w:val="left"/>
                    <w:jc w:val="center"/>
                  </w:pPr>
                  <w:r>
                    <w:t xml:space="preserve">1242 (3.1%)</w:t>
                  </w:r>
                </w:p>
              </w:tc>
            </w:tr>
            <w:tr>
              <w:tc>
                <w:tcPr/>
                <w:p>
                  <w:pPr>
                    <w:pStyle w:val="Compact"/>
                    <w:jc w:val="left"/>
                    <w:jc w:val="center"/>
                  </w:pPr>
                  <w:r>
                    <w:rPr>
                      <w:b/>
                      <w:bCs/>
                    </w:rPr>
                    <w:t xml:space="preserve">Log Hours Commuting</w:t>
                  </w:r>
                </w:p>
              </w:tc>
              <w:tc>
                <w:tcPr/>
                <w:p>
                  <w:pPr>
                    <w:pStyle w:val="Compact"/>
                  </w:pPr>
                </w:p>
              </w:tc>
            </w:tr>
            <w:tr>
              <w:tc>
                <w:tcPr/>
                <w:p>
                  <w:pPr>
                    <w:pStyle w:val="Compact"/>
                    <w:jc w:val="left"/>
                    <w:jc w:val="center"/>
                  </w:pPr>
                  <w:r>
                    <w:t xml:space="preserve">Mean (SD)</w:t>
                  </w:r>
                </w:p>
              </w:tc>
              <w:tc>
                <w:tcPr/>
                <w:p>
                  <w:pPr>
                    <w:pStyle w:val="Compact"/>
                    <w:jc w:val="left"/>
                    <w:jc w:val="center"/>
                  </w:pPr>
                  <w:r>
                    <w:t xml:space="preserve">1.50 (0.832)</w:t>
                  </w:r>
                </w:p>
              </w:tc>
            </w:tr>
            <w:tr>
              <w:tc>
                <w:tcPr/>
                <w:p>
                  <w:pPr>
                    <w:pStyle w:val="Compact"/>
                    <w:jc w:val="left"/>
                    <w:jc w:val="center"/>
                  </w:pPr>
                  <w:r>
                    <w:t xml:space="preserve">Median [Min, Max]</w:t>
                  </w:r>
                </w:p>
              </w:tc>
              <w:tc>
                <w:tcPr/>
                <w:p>
                  <w:pPr>
                    <w:pStyle w:val="Compact"/>
                    <w:jc w:val="left"/>
                    <w:jc w:val="center"/>
                  </w:pPr>
                  <w:r>
                    <w:t xml:space="preserve">1.61 [0, 4.40]</w:t>
                  </w:r>
                </w:p>
              </w:tc>
            </w:tr>
            <w:tr>
              <w:tc>
                <w:tcPr/>
                <w:p>
                  <w:pPr>
                    <w:pStyle w:val="Compact"/>
                    <w:jc w:val="left"/>
                    <w:jc w:val="center"/>
                  </w:pPr>
                  <w:r>
                    <w:t xml:space="preserve">Missing</w:t>
                  </w:r>
                </w:p>
              </w:tc>
              <w:tc>
                <w:tcPr/>
                <w:p>
                  <w:pPr>
                    <w:pStyle w:val="Compact"/>
                    <w:jc w:val="left"/>
                    <w:jc w:val="center"/>
                  </w:pPr>
                  <w:r>
                    <w:t xml:space="preserve">1242 (3.1%)</w:t>
                  </w:r>
                </w:p>
              </w:tc>
            </w:tr>
            <w:tr>
              <w:tc>
                <w:tcPr/>
                <w:p>
                  <w:pPr>
                    <w:pStyle w:val="Compact"/>
                    <w:jc w:val="left"/>
                    <w:jc w:val="center"/>
                  </w:pPr>
                  <w:r>
                    <w:rPr>
                      <w:b/>
                      <w:bCs/>
                    </w:rPr>
                    <w:t xml:space="preserve">Log Hours Exercising</w:t>
                  </w:r>
                </w:p>
              </w:tc>
              <w:tc>
                <w:tcPr/>
                <w:p>
                  <w:pPr>
                    <w:pStyle w:val="Compact"/>
                  </w:pPr>
                </w:p>
              </w:tc>
            </w:tr>
            <w:tr>
              <w:tc>
                <w:tcPr/>
                <w:p>
                  <w:pPr>
                    <w:pStyle w:val="Compact"/>
                    <w:jc w:val="left"/>
                    <w:jc w:val="center"/>
                  </w:pPr>
                  <w:r>
                    <w:t xml:space="preserve">Mean (SD)</w:t>
                  </w:r>
                </w:p>
              </w:tc>
              <w:tc>
                <w:tcPr/>
                <w:p>
                  <w:pPr>
                    <w:pStyle w:val="Compact"/>
                    <w:jc w:val="left"/>
                    <w:jc w:val="center"/>
                  </w:pPr>
                  <w:r>
                    <w:t xml:space="preserve">1.55 (0.846)</w:t>
                  </w:r>
                </w:p>
              </w:tc>
            </w:tr>
            <w:tr>
              <w:tc>
                <w:tcPr/>
                <w:p>
                  <w:pPr>
                    <w:pStyle w:val="Compact"/>
                    <w:jc w:val="left"/>
                    <w:jc w:val="center"/>
                  </w:pPr>
                  <w:r>
                    <w:t xml:space="preserve">Median [Min, Max]</w:t>
                  </w:r>
                </w:p>
              </w:tc>
              <w:tc>
                <w:tcPr/>
                <w:p>
                  <w:pPr>
                    <w:pStyle w:val="Compact"/>
                    <w:jc w:val="left"/>
                    <w:jc w:val="center"/>
                  </w:pPr>
                  <w:r>
                    <w:t xml:space="preserve">1.61 [0, 4.40]</w:t>
                  </w:r>
                </w:p>
              </w:tc>
            </w:tr>
            <w:tr>
              <w:tc>
                <w:tcPr/>
                <w:p>
                  <w:pPr>
                    <w:pStyle w:val="Compact"/>
                    <w:jc w:val="left"/>
                    <w:jc w:val="center"/>
                  </w:pPr>
                  <w:r>
                    <w:t xml:space="preserve">Missing</w:t>
                  </w:r>
                </w:p>
              </w:tc>
              <w:tc>
                <w:tcPr/>
                <w:p>
                  <w:pPr>
                    <w:pStyle w:val="Compact"/>
                    <w:jc w:val="left"/>
                    <w:jc w:val="center"/>
                  </w:pPr>
                  <w:r>
                    <w:t xml:space="preserve">1242 (3.1%)</w:t>
                  </w:r>
                </w:p>
              </w:tc>
            </w:tr>
            <w:tr>
              <w:tc>
                <w:tcPr/>
                <w:p>
                  <w:pPr>
                    <w:pStyle w:val="Compact"/>
                    <w:jc w:val="left"/>
                    <w:jc w:val="center"/>
                  </w:pPr>
                  <w:r>
                    <w:rPr>
                      <w:b/>
                      <w:bCs/>
                    </w:rPr>
                    <w:t xml:space="preserve">Log Hours on Housework</w:t>
                  </w:r>
                </w:p>
              </w:tc>
              <w:tc>
                <w:tcPr/>
                <w:p>
                  <w:pPr>
                    <w:pStyle w:val="Compact"/>
                  </w:pPr>
                </w:p>
              </w:tc>
            </w:tr>
            <w:tr>
              <w:tc>
                <w:tcPr/>
                <w:p>
                  <w:pPr>
                    <w:pStyle w:val="Compact"/>
                    <w:jc w:val="left"/>
                    <w:jc w:val="center"/>
                  </w:pPr>
                  <w:r>
                    <w:t xml:space="preserve">Mean (SD)</w:t>
                  </w:r>
                </w:p>
              </w:tc>
              <w:tc>
                <w:tcPr/>
                <w:p>
                  <w:pPr>
                    <w:pStyle w:val="Compact"/>
                    <w:jc w:val="left"/>
                    <w:jc w:val="center"/>
                  </w:pPr>
                  <w:r>
                    <w:t xml:space="preserve">2.14 (0.782)</w:t>
                  </w:r>
                </w:p>
              </w:tc>
            </w:tr>
            <w:tr>
              <w:tc>
                <w:tcPr/>
                <w:p>
                  <w:pPr>
                    <w:pStyle w:val="Compact"/>
                    <w:jc w:val="left"/>
                    <w:jc w:val="center"/>
                  </w:pPr>
                  <w:r>
                    <w:t xml:space="preserve">Median [Min, Max]</w:t>
                  </w:r>
                </w:p>
              </w:tc>
              <w:tc>
                <w:tcPr/>
                <w:p>
                  <w:pPr>
                    <w:pStyle w:val="Compact"/>
                    <w:jc w:val="left"/>
                    <w:jc w:val="center"/>
                  </w:pPr>
                  <w:r>
                    <w:t xml:space="preserve">2.20 [0, 5.13]</w:t>
                  </w:r>
                </w:p>
              </w:tc>
            </w:tr>
            <w:tr>
              <w:tc>
                <w:tcPr/>
                <w:p>
                  <w:pPr>
                    <w:pStyle w:val="Compact"/>
                    <w:jc w:val="left"/>
                    <w:jc w:val="center"/>
                  </w:pPr>
                  <w:r>
                    <w:t xml:space="preserve">Missing</w:t>
                  </w:r>
                </w:p>
              </w:tc>
              <w:tc>
                <w:tcPr/>
                <w:p>
                  <w:pPr>
                    <w:pStyle w:val="Compact"/>
                    <w:jc w:val="left"/>
                    <w:jc w:val="center"/>
                  </w:pPr>
                  <w:r>
                    <w:t xml:space="preserve">1242 (3.1%)</w:t>
                  </w:r>
                </w:p>
              </w:tc>
            </w:tr>
            <w:tr>
              <w:tc>
                <w:tcPr/>
                <w:p>
                  <w:pPr>
                    <w:pStyle w:val="Compact"/>
                    <w:jc w:val="left"/>
                    <w:jc w:val="center"/>
                  </w:pPr>
                  <w:r>
                    <w:rPr>
                      <w:b/>
                      <w:bCs/>
                    </w:rPr>
                    <w:t xml:space="preserve">Log Household Income</w:t>
                  </w:r>
                </w:p>
              </w:tc>
              <w:tc>
                <w:tcPr/>
                <w:p>
                  <w:pPr>
                    <w:pStyle w:val="Compact"/>
                  </w:pPr>
                </w:p>
              </w:tc>
            </w:tr>
            <w:tr>
              <w:tc>
                <w:tcPr/>
                <w:p>
                  <w:pPr>
                    <w:pStyle w:val="Compact"/>
                    <w:jc w:val="left"/>
                    <w:jc w:val="center"/>
                  </w:pPr>
                  <w:r>
                    <w:t xml:space="preserve">Mean (SD)</w:t>
                  </w:r>
                </w:p>
              </w:tc>
              <w:tc>
                <w:tcPr/>
                <w:p>
                  <w:pPr>
                    <w:pStyle w:val="Compact"/>
                    <w:jc w:val="left"/>
                    <w:jc w:val="center"/>
                  </w:pPr>
                  <w:r>
                    <w:t xml:space="preserve">11.4 (0.765)</w:t>
                  </w:r>
                </w:p>
              </w:tc>
            </w:tr>
            <w:tr>
              <w:tc>
                <w:tcPr/>
                <w:p>
                  <w:pPr>
                    <w:pStyle w:val="Compact"/>
                    <w:jc w:val="left"/>
                    <w:jc w:val="center"/>
                  </w:pPr>
                  <w:r>
                    <w:t xml:space="preserve">Median [Min, Max]</w:t>
                  </w:r>
                </w:p>
              </w:tc>
              <w:tc>
                <w:tcPr/>
                <w:p>
                  <w:pPr>
                    <w:pStyle w:val="Compact"/>
                    <w:jc w:val="left"/>
                    <w:jc w:val="center"/>
                  </w:pPr>
                  <w:r>
                    <w:t xml:space="preserve">11.5 [0.685, 14.9]</w:t>
                  </w:r>
                </w:p>
              </w:tc>
            </w:tr>
            <w:tr>
              <w:tc>
                <w:tcPr/>
                <w:p>
                  <w:pPr>
                    <w:pStyle w:val="Compact"/>
                    <w:jc w:val="left"/>
                    <w:jc w:val="center"/>
                  </w:pPr>
                  <w:r>
                    <w:t xml:space="preserve">Missing</w:t>
                  </w:r>
                </w:p>
              </w:tc>
              <w:tc>
                <w:tcPr/>
                <w:p>
                  <w:pPr>
                    <w:pStyle w:val="Compact"/>
                    <w:jc w:val="left"/>
                    <w:jc w:val="center"/>
                  </w:pPr>
                  <w:r>
                    <w:t xml:space="preserve">3067 (7.7%)</w:t>
                  </w:r>
                </w:p>
              </w:tc>
            </w:tr>
            <w:tr>
              <w:tc>
                <w:tcPr/>
                <w:p>
                  <w:pPr>
                    <w:pStyle w:val="Compact"/>
                    <w:jc w:val="left"/>
                    <w:jc w:val="center"/>
                  </w:pPr>
                  <w:r>
                    <w:rPr>
                      <w:b/>
                      <w:bCs/>
                    </w:rPr>
                    <w:t xml:space="preserve">Male</w:t>
                  </w:r>
                </w:p>
              </w:tc>
              <w:tc>
                <w:tcPr/>
                <w:p>
                  <w:pPr>
                    <w:pStyle w:val="Compact"/>
                  </w:pPr>
                </w:p>
              </w:tc>
            </w:tr>
            <w:tr>
              <w:tc>
                <w:tcPr/>
                <w:p>
                  <w:pPr>
                    <w:pStyle w:val="Compact"/>
                    <w:jc w:val="left"/>
                    <w:jc w:val="center"/>
                  </w:pPr>
                  <w:r>
                    <w:t xml:space="preserve">0</w:t>
                  </w:r>
                </w:p>
              </w:tc>
              <w:tc>
                <w:tcPr/>
                <w:p>
                  <w:pPr>
                    <w:pStyle w:val="Compact"/>
                    <w:jc w:val="left"/>
                    <w:jc w:val="center"/>
                  </w:pPr>
                  <w:r>
                    <w:t xml:space="preserve">24766 (62.5%)</w:t>
                  </w:r>
                </w:p>
              </w:tc>
            </w:tr>
            <w:tr>
              <w:tc>
                <w:tcPr/>
                <w:p>
                  <w:pPr>
                    <w:pStyle w:val="Compact"/>
                    <w:jc w:val="left"/>
                    <w:jc w:val="center"/>
                  </w:pPr>
                  <w:r>
                    <w:t xml:space="preserve">1</w:t>
                  </w:r>
                </w:p>
              </w:tc>
              <w:tc>
                <w:tcPr/>
                <w:p>
                  <w:pPr>
                    <w:pStyle w:val="Compact"/>
                    <w:jc w:val="left"/>
                    <w:jc w:val="center"/>
                  </w:pPr>
                  <w:r>
                    <w:t xml:space="preserve">14767 (37.3%)</w:t>
                  </w:r>
                </w:p>
              </w:tc>
            </w:tr>
            <w:tr>
              <w:tc>
                <w:tcPr/>
                <w:p>
                  <w:pPr>
                    <w:pStyle w:val="Compact"/>
                    <w:jc w:val="left"/>
                    <w:jc w:val="center"/>
                  </w:pPr>
                  <w:r>
                    <w:t xml:space="preserve">Missing</w:t>
                  </w:r>
                </w:p>
              </w:tc>
              <w:tc>
                <w:tcPr/>
                <w:p>
                  <w:pPr>
                    <w:pStyle w:val="Compact"/>
                    <w:jc w:val="left"/>
                    <w:jc w:val="center"/>
                  </w:pPr>
                  <w:r>
                    <w:t xml:space="preserve">102 (0.3%)</w:t>
                  </w:r>
                </w:p>
              </w:tc>
            </w:tr>
            <w:tr>
              <w:tc>
                <w:tcPr/>
                <w:p>
                  <w:pPr>
                    <w:pStyle w:val="Compact"/>
                    <w:jc w:val="left"/>
                    <w:jc w:val="center"/>
                  </w:pPr>
                  <w:r>
                    <w:rPr>
                      <w:b/>
                      <w:bCs/>
                    </w:rPr>
                    <w:t xml:space="preserve">Neuroticism</w:t>
                  </w:r>
                </w:p>
              </w:tc>
              <w:tc>
                <w:tcPr/>
                <w:p>
                  <w:pPr>
                    <w:pStyle w:val="Compact"/>
                  </w:pPr>
                </w:p>
              </w:tc>
            </w:tr>
            <w:tr>
              <w:tc>
                <w:tcPr/>
                <w:p>
                  <w:pPr>
                    <w:pStyle w:val="Compact"/>
                    <w:jc w:val="left"/>
                    <w:jc w:val="center"/>
                  </w:pPr>
                  <w:r>
                    <w:t xml:space="preserve">Mean (SD)</w:t>
                  </w:r>
                </w:p>
              </w:tc>
              <w:tc>
                <w:tcPr/>
                <w:p>
                  <w:pPr>
                    <w:pStyle w:val="Compact"/>
                    <w:jc w:val="left"/>
                    <w:jc w:val="center"/>
                  </w:pPr>
                  <w:r>
                    <w:t xml:space="preserve">3.49 (1.15)</w:t>
                  </w:r>
                </w:p>
              </w:tc>
            </w:tr>
            <w:tr>
              <w:tc>
                <w:tcPr/>
                <w:p>
                  <w:pPr>
                    <w:pStyle w:val="Compact"/>
                    <w:jc w:val="left"/>
                    <w:jc w:val="center"/>
                  </w:pPr>
                  <w:r>
                    <w:t xml:space="preserve">Median [Min, Max]</w:t>
                  </w:r>
                </w:p>
              </w:tc>
              <w:tc>
                <w:tcPr/>
                <w:p>
                  <w:pPr>
                    <w:pStyle w:val="Compact"/>
                    <w:jc w:val="left"/>
                    <w:jc w:val="center"/>
                  </w:pPr>
                  <w:r>
                    <w:t xml:space="preserve">3.48 [1.00, 7.00]</w:t>
                  </w:r>
                </w:p>
              </w:tc>
            </w:tr>
            <w:tr>
              <w:tc>
                <w:tcPr/>
                <w:p>
                  <w:pPr>
                    <w:pStyle w:val="Compact"/>
                    <w:jc w:val="left"/>
                    <w:jc w:val="center"/>
                  </w:pPr>
                  <w:r>
                    <w:t xml:space="preserve">Missing</w:t>
                  </w:r>
                </w:p>
              </w:tc>
              <w:tc>
                <w:tcPr/>
                <w:p>
                  <w:pPr>
                    <w:pStyle w:val="Compact"/>
                    <w:jc w:val="left"/>
                    <w:jc w:val="center"/>
                  </w:pPr>
                  <w:r>
                    <w:t xml:space="preserve">10 (0.0%)</w:t>
                  </w:r>
                </w:p>
              </w:tc>
            </w:tr>
            <w:tr>
              <w:tc>
                <w:tcPr/>
                <w:p>
                  <w:pPr>
                    <w:pStyle w:val="Compact"/>
                    <w:jc w:val="left"/>
                    <w:jc w:val="center"/>
                  </w:pPr>
                  <w:r>
                    <w:rPr>
                      <w:b/>
                      <w:bCs/>
                    </w:rPr>
                    <w:t xml:space="preserve">Non-heterosexual</w:t>
                  </w:r>
                </w:p>
              </w:tc>
              <w:tc>
                <w:tcPr/>
                <w:p>
                  <w:pPr>
                    <w:pStyle w:val="Compact"/>
                  </w:pPr>
                </w:p>
              </w:tc>
            </w:tr>
            <w:tr>
              <w:tc>
                <w:tcPr/>
                <w:p>
                  <w:pPr>
                    <w:pStyle w:val="Compact"/>
                    <w:jc w:val="left"/>
                    <w:jc w:val="center"/>
                  </w:pPr>
                  <w:r>
                    <w:t xml:space="preserve">0</w:t>
                  </w:r>
                </w:p>
              </w:tc>
              <w:tc>
                <w:tcPr/>
                <w:p>
                  <w:pPr>
                    <w:pStyle w:val="Compact"/>
                    <w:jc w:val="left"/>
                    <w:jc w:val="center"/>
                  </w:pPr>
                  <w:r>
                    <w:t xml:space="preserve">35100 (88.6%)</w:t>
                  </w:r>
                </w:p>
              </w:tc>
            </w:tr>
            <w:tr>
              <w:tc>
                <w:tcPr/>
                <w:p>
                  <w:pPr>
                    <w:pStyle w:val="Compact"/>
                    <w:jc w:val="left"/>
                    <w:jc w:val="center"/>
                  </w:pPr>
                  <w:r>
                    <w:t xml:space="preserve">1</w:t>
                  </w:r>
                </w:p>
              </w:tc>
              <w:tc>
                <w:tcPr/>
                <w:p>
                  <w:pPr>
                    <w:pStyle w:val="Compact"/>
                    <w:jc w:val="left"/>
                    <w:jc w:val="center"/>
                  </w:pPr>
                  <w:r>
                    <w:t xml:space="preserve">2562 (6.5%)</w:t>
                  </w:r>
                </w:p>
              </w:tc>
            </w:tr>
            <w:tr>
              <w:tc>
                <w:tcPr/>
                <w:p>
                  <w:pPr>
                    <w:pStyle w:val="Compact"/>
                    <w:jc w:val="left"/>
                    <w:jc w:val="center"/>
                  </w:pPr>
                  <w:r>
                    <w:t xml:space="preserve">Missing</w:t>
                  </w:r>
                </w:p>
              </w:tc>
              <w:tc>
                <w:tcPr/>
                <w:p>
                  <w:pPr>
                    <w:pStyle w:val="Compact"/>
                    <w:jc w:val="left"/>
                    <w:jc w:val="center"/>
                  </w:pPr>
                  <w:r>
                    <w:t xml:space="preserve">1973 (5.0%)</w:t>
                  </w:r>
                </w:p>
              </w:tc>
            </w:tr>
            <w:tr>
              <w:tc>
                <w:tcPr/>
                <w:p>
                  <w:pPr>
                    <w:pStyle w:val="Compact"/>
                    <w:jc w:val="left"/>
                    <w:jc w:val="center"/>
                  </w:pPr>
                  <w:r>
                    <w:rPr>
                      <w:b/>
                      <w:bCs/>
                    </w:rPr>
                    <w:t xml:space="preserve">NZ Deprivation Index</w:t>
                  </w:r>
                </w:p>
              </w:tc>
              <w:tc>
                <w:tcPr/>
                <w:p>
                  <w:pPr>
                    <w:pStyle w:val="Compact"/>
                  </w:pPr>
                </w:p>
              </w:tc>
            </w:tr>
            <w:tr>
              <w:tc>
                <w:tcPr/>
                <w:p>
                  <w:pPr>
                    <w:pStyle w:val="Compact"/>
                    <w:jc w:val="left"/>
                    <w:jc w:val="center"/>
                  </w:pPr>
                  <w:r>
                    <w:t xml:space="preserve">Mean (SD)</w:t>
                  </w:r>
                </w:p>
              </w:tc>
              <w:tc>
                <w:tcPr/>
                <w:p>
                  <w:pPr>
                    <w:pStyle w:val="Compact"/>
                    <w:jc w:val="left"/>
                    <w:jc w:val="center"/>
                  </w:pPr>
                  <w:r>
                    <w:t xml:space="preserve">4.77 (2.73)</w:t>
                  </w:r>
                </w:p>
              </w:tc>
            </w:tr>
            <w:tr>
              <w:tc>
                <w:tcPr/>
                <w:p>
                  <w:pPr>
                    <w:pStyle w:val="Compact"/>
                    <w:jc w:val="left"/>
                    <w:jc w:val="center"/>
                  </w:pPr>
                  <w:r>
                    <w:t xml:space="preserve">Median [Min, Max]</w:t>
                  </w:r>
                </w:p>
              </w:tc>
              <w:tc>
                <w:tcPr/>
                <w:p>
                  <w:pPr>
                    <w:pStyle w:val="Compact"/>
                    <w:jc w:val="left"/>
                    <w:jc w:val="center"/>
                  </w:pPr>
                  <w:r>
                    <w:t xml:space="preserve">4.05 [1.00, 10.0]</w:t>
                  </w:r>
                </w:p>
              </w:tc>
            </w:tr>
            <w:tr>
              <w:tc>
                <w:tcPr/>
                <w:p>
                  <w:pPr>
                    <w:pStyle w:val="Compact"/>
                    <w:jc w:val="left"/>
                    <w:jc w:val="center"/>
                  </w:pPr>
                  <w:r>
                    <w:t xml:space="preserve">Missing</w:t>
                  </w:r>
                </w:p>
              </w:tc>
              <w:tc>
                <w:tcPr/>
                <w:p>
                  <w:pPr>
                    <w:pStyle w:val="Compact"/>
                    <w:jc w:val="left"/>
                    <w:jc w:val="center"/>
                  </w:pPr>
                  <w:r>
                    <w:t xml:space="preserve">255 (0.6%)</w:t>
                  </w:r>
                </w:p>
              </w:tc>
            </w:tr>
            <w:tr>
              <w:tc>
                <w:tcPr/>
                <w:p>
                  <w:pPr>
                    <w:pStyle w:val="Compact"/>
                    <w:jc w:val="left"/>
                    <w:jc w:val="center"/>
                  </w:pPr>
                  <w:r>
                    <w:rPr>
                      <w:b/>
                      <w:bCs/>
                    </w:rPr>
                    <w:t xml:space="preserve">Occupational Prestige Index</w:t>
                  </w:r>
                </w:p>
              </w:tc>
              <w:tc>
                <w:tcPr/>
                <w:p>
                  <w:pPr>
                    <w:pStyle w:val="Compact"/>
                  </w:pPr>
                </w:p>
              </w:tc>
            </w:tr>
            <w:tr>
              <w:tc>
                <w:tcPr/>
                <w:p>
                  <w:pPr>
                    <w:pStyle w:val="Compact"/>
                    <w:jc w:val="left"/>
                    <w:jc w:val="center"/>
                  </w:pPr>
                  <w:r>
                    <w:t xml:space="preserve">Mean (SD)</w:t>
                  </w:r>
                </w:p>
              </w:tc>
              <w:tc>
                <w:tcPr/>
                <w:p>
                  <w:pPr>
                    <w:pStyle w:val="Compact"/>
                    <w:jc w:val="left"/>
                    <w:jc w:val="center"/>
                  </w:pPr>
                  <w:r>
                    <w:t xml:space="preserve">54.1 (16.5)</w:t>
                  </w:r>
                </w:p>
              </w:tc>
            </w:tr>
            <w:tr>
              <w:tc>
                <w:tcPr/>
                <w:p>
                  <w:pPr>
                    <w:pStyle w:val="Compact"/>
                    <w:jc w:val="left"/>
                    <w:jc w:val="center"/>
                  </w:pPr>
                  <w:r>
                    <w:t xml:space="preserve">Median [Min, Max]</w:t>
                  </w:r>
                </w:p>
              </w:tc>
              <w:tc>
                <w:tcPr/>
                <w:p>
                  <w:pPr>
                    <w:pStyle w:val="Compact"/>
                    <w:jc w:val="left"/>
                    <w:jc w:val="center"/>
                  </w:pPr>
                  <w:r>
                    <w:t xml:space="preserve">54.0 [10.0, 90.0]</w:t>
                  </w:r>
                </w:p>
              </w:tc>
            </w:tr>
            <w:tr>
              <w:tc>
                <w:tcPr/>
                <w:p>
                  <w:pPr>
                    <w:pStyle w:val="Compact"/>
                    <w:jc w:val="left"/>
                    <w:jc w:val="center"/>
                  </w:pPr>
                  <w:r>
                    <w:t xml:space="preserve">Missing</w:t>
                  </w:r>
                </w:p>
              </w:tc>
              <w:tc>
                <w:tcPr/>
                <w:p>
                  <w:pPr>
                    <w:pStyle w:val="Compact"/>
                    <w:jc w:val="left"/>
                    <w:jc w:val="center"/>
                  </w:pPr>
                  <w:r>
                    <w:t xml:space="preserve">536 (1.4%)</w:t>
                  </w:r>
                </w:p>
              </w:tc>
            </w:tr>
            <w:tr>
              <w:tc>
                <w:tcPr/>
                <w:p>
                  <w:pPr>
                    <w:pStyle w:val="Compact"/>
                    <w:jc w:val="left"/>
                    <w:jc w:val="center"/>
                  </w:pPr>
                  <w:r>
                    <w:rPr>
                      <w:b/>
                      <w:bCs/>
                    </w:rPr>
                    <w:t xml:space="preserve">Openness</w:t>
                  </w:r>
                </w:p>
              </w:tc>
              <w:tc>
                <w:tcPr/>
                <w:p>
                  <w:pPr>
                    <w:pStyle w:val="Compact"/>
                  </w:pPr>
                </w:p>
              </w:tc>
            </w:tr>
            <w:tr>
              <w:tc>
                <w:tcPr/>
                <w:p>
                  <w:pPr>
                    <w:pStyle w:val="Compact"/>
                    <w:jc w:val="left"/>
                    <w:jc w:val="center"/>
                  </w:pPr>
                  <w:r>
                    <w:t xml:space="preserve">Mean (SD)</w:t>
                  </w:r>
                </w:p>
              </w:tc>
              <w:tc>
                <w:tcPr/>
                <w:p>
                  <w:pPr>
                    <w:pStyle w:val="Compact"/>
                    <w:jc w:val="left"/>
                    <w:jc w:val="center"/>
                  </w:pPr>
                  <w:r>
                    <w:t xml:space="preserve">4.96 (1.12)</w:t>
                  </w:r>
                </w:p>
              </w:tc>
            </w:tr>
            <w:tr>
              <w:tc>
                <w:tcPr/>
                <w:p>
                  <w:pPr>
                    <w:pStyle w:val="Compact"/>
                    <w:jc w:val="left"/>
                    <w:jc w:val="center"/>
                  </w:pPr>
                  <w:r>
                    <w:t xml:space="preserve">Median [Min, Max]</w:t>
                  </w:r>
                </w:p>
              </w:tc>
              <w:tc>
                <w:tcPr/>
                <w:p>
                  <w:pPr>
                    <w:pStyle w:val="Compact"/>
                    <w:jc w:val="left"/>
                    <w:jc w:val="center"/>
                  </w:pPr>
                  <w:r>
                    <w:t xml:space="preserve">5.00 [1.00, 7.00]</w:t>
                  </w:r>
                </w:p>
              </w:tc>
            </w:tr>
            <w:tr>
              <w:tc>
                <w:tcPr/>
                <w:p>
                  <w:pPr>
                    <w:pStyle w:val="Compact"/>
                    <w:jc w:val="left"/>
                    <w:jc w:val="center"/>
                  </w:pPr>
                  <w:r>
                    <w:t xml:space="preserve">Missing</w:t>
                  </w:r>
                </w:p>
              </w:tc>
              <w:tc>
                <w:tcPr/>
                <w:p>
                  <w:pPr>
                    <w:pStyle w:val="Compact"/>
                    <w:jc w:val="left"/>
                    <w:jc w:val="center"/>
                  </w:pPr>
                  <w:r>
                    <w:t xml:space="preserve">3 (0.0%)</w:t>
                  </w:r>
                </w:p>
              </w:tc>
            </w:tr>
            <w:tr>
              <w:tc>
                <w:tcPr/>
                <w:p>
                  <w:pPr>
                    <w:pStyle w:val="Compact"/>
                    <w:jc w:val="left"/>
                    <w:jc w:val="center"/>
                  </w:pPr>
                  <w:r>
                    <w:rPr>
                      <w:b/>
                      <w:bCs/>
                    </w:rPr>
                    <w:t xml:space="preserve">Parent</w:t>
                  </w:r>
                </w:p>
              </w:tc>
              <w:tc>
                <w:tcPr/>
                <w:p>
                  <w:pPr>
                    <w:pStyle w:val="Compact"/>
                  </w:pPr>
                </w:p>
              </w:tc>
            </w:tr>
            <w:tr>
              <w:tc>
                <w:tcPr/>
                <w:p>
                  <w:pPr>
                    <w:pStyle w:val="Compact"/>
                    <w:jc w:val="left"/>
                    <w:jc w:val="center"/>
                  </w:pPr>
                  <w:r>
                    <w:t xml:space="preserve">0</w:t>
                  </w:r>
                </w:p>
              </w:tc>
              <w:tc>
                <w:tcPr/>
                <w:p>
                  <w:pPr>
                    <w:pStyle w:val="Compact"/>
                    <w:jc w:val="left"/>
                    <w:jc w:val="center"/>
                  </w:pPr>
                  <w:r>
                    <w:t xml:space="preserve">11539 (29.1%)</w:t>
                  </w:r>
                </w:p>
              </w:tc>
            </w:tr>
            <w:tr>
              <w:tc>
                <w:tcPr/>
                <w:p>
                  <w:pPr>
                    <w:pStyle w:val="Compact"/>
                    <w:jc w:val="left"/>
                    <w:jc w:val="center"/>
                  </w:pPr>
                  <w:r>
                    <w:t xml:space="preserve">1</w:t>
                  </w:r>
                </w:p>
              </w:tc>
              <w:tc>
                <w:tcPr/>
                <w:p>
                  <w:pPr>
                    <w:pStyle w:val="Compact"/>
                    <w:jc w:val="left"/>
                    <w:jc w:val="center"/>
                  </w:pPr>
                  <w:r>
                    <w:t xml:space="preserve">27776 (70.1%)</w:t>
                  </w:r>
                </w:p>
              </w:tc>
            </w:tr>
            <w:tr>
              <w:tc>
                <w:tcPr/>
                <w:p>
                  <w:pPr>
                    <w:pStyle w:val="Compact"/>
                    <w:jc w:val="left"/>
                    <w:jc w:val="center"/>
                  </w:pPr>
                  <w:r>
                    <w:t xml:space="preserve">Missing</w:t>
                  </w:r>
                </w:p>
              </w:tc>
              <w:tc>
                <w:tcPr/>
                <w:p>
                  <w:pPr>
                    <w:pStyle w:val="Compact"/>
                    <w:jc w:val="left"/>
                    <w:jc w:val="center"/>
                  </w:pPr>
                  <w:r>
                    <w:t xml:space="preserve">320 (0.8%)</w:t>
                  </w:r>
                </w:p>
              </w:tc>
            </w:tr>
            <w:tr>
              <w:tc>
                <w:tcPr/>
                <w:p>
                  <w:pPr>
                    <w:pStyle w:val="Compact"/>
                    <w:jc w:val="left"/>
                    <w:jc w:val="center"/>
                  </w:pPr>
                  <w:r>
                    <w:rPr>
                      <w:b/>
                      <w:bCs/>
                    </w:rPr>
                    <w:t xml:space="preserve">Has Partner</w:t>
                  </w:r>
                </w:p>
              </w:tc>
              <w:tc>
                <w:tcPr/>
                <w:p>
                  <w:pPr>
                    <w:pStyle w:val="Compact"/>
                  </w:pPr>
                </w:p>
              </w:tc>
            </w:tr>
            <w:tr>
              <w:tc>
                <w:tcPr/>
                <w:p>
                  <w:pPr>
                    <w:pStyle w:val="Compact"/>
                    <w:jc w:val="left"/>
                    <w:jc w:val="center"/>
                  </w:pPr>
                  <w:r>
                    <w:t xml:space="preserve">Mean (SD)</w:t>
                  </w:r>
                </w:p>
              </w:tc>
              <w:tc>
                <w:tcPr/>
                <w:p>
                  <w:pPr>
                    <w:pStyle w:val="Compact"/>
                    <w:jc w:val="left"/>
                    <w:jc w:val="center"/>
                  </w:pPr>
                  <w:r>
                    <w:t xml:space="preserve">0.752 (0.432)</w:t>
                  </w:r>
                </w:p>
              </w:tc>
            </w:tr>
            <w:tr>
              <w:tc>
                <w:tcPr/>
                <w:p>
                  <w:pPr>
                    <w:pStyle w:val="Compact"/>
                    <w:jc w:val="left"/>
                    <w:jc w:val="center"/>
                  </w:pPr>
                  <w:r>
                    <w:t xml:space="preserve">Median [Min, Max]</w:t>
                  </w:r>
                </w:p>
              </w:tc>
              <w:tc>
                <w:tcPr/>
                <w:p>
                  <w:pPr>
                    <w:pStyle w:val="Compact"/>
                    <w:jc w:val="left"/>
                    <w:jc w:val="center"/>
                  </w:pPr>
                  <w:r>
                    <w:t xml:space="preserve">1.00 [0, 1.00]</w:t>
                  </w:r>
                </w:p>
              </w:tc>
            </w:tr>
            <w:tr>
              <w:tc>
                <w:tcPr/>
                <w:p>
                  <w:pPr>
                    <w:pStyle w:val="Compact"/>
                    <w:jc w:val="left"/>
                    <w:jc w:val="center"/>
                  </w:pPr>
                  <w:r>
                    <w:t xml:space="preserve">Missing</w:t>
                  </w:r>
                </w:p>
              </w:tc>
              <w:tc>
                <w:tcPr/>
                <w:p>
                  <w:pPr>
                    <w:pStyle w:val="Compact"/>
                    <w:jc w:val="left"/>
                    <w:jc w:val="center"/>
                  </w:pPr>
                  <w:r>
                    <w:t xml:space="preserve">1244 (3.1%)</w:t>
                  </w:r>
                </w:p>
              </w:tc>
            </w:tr>
            <w:tr>
              <w:tc>
                <w:tcPr/>
                <w:p>
                  <w:pPr>
                    <w:pStyle w:val="Compact"/>
                    <w:jc w:val="left"/>
                    <w:jc w:val="center"/>
                  </w:pPr>
                  <w:r>
                    <w:rPr>
                      <w:b/>
                      <w:bCs/>
                    </w:rPr>
                    <w:t xml:space="preserve">Political Conservatism</w:t>
                  </w:r>
                </w:p>
              </w:tc>
              <w:tc>
                <w:tcPr/>
                <w:p>
                  <w:pPr>
                    <w:pStyle w:val="Compact"/>
                  </w:pPr>
                </w:p>
              </w:tc>
            </w:tr>
            <w:tr>
              <w:tc>
                <w:tcPr/>
                <w:p>
                  <w:pPr>
                    <w:pStyle w:val="Compact"/>
                    <w:jc w:val="left"/>
                    <w:jc w:val="center"/>
                  </w:pPr>
                  <w:r>
                    <w:t xml:space="preserve">Mean (SD)</w:t>
                  </w:r>
                </w:p>
              </w:tc>
              <w:tc>
                <w:tcPr/>
                <w:p>
                  <w:pPr>
                    <w:pStyle w:val="Compact"/>
                    <w:jc w:val="left"/>
                    <w:jc w:val="center"/>
                  </w:pPr>
                  <w:r>
                    <w:t xml:space="preserve">3.59 (1.38)</w:t>
                  </w:r>
                </w:p>
              </w:tc>
            </w:tr>
            <w:tr>
              <w:tc>
                <w:tcPr/>
                <w:p>
                  <w:pPr>
                    <w:pStyle w:val="Compact"/>
                    <w:jc w:val="left"/>
                    <w:jc w:val="center"/>
                  </w:pPr>
                  <w:r>
                    <w:t xml:space="preserve">Median [Min, Max]</w:t>
                  </w:r>
                </w:p>
              </w:tc>
              <w:tc>
                <w:tcPr/>
                <w:p>
                  <w:pPr>
                    <w:pStyle w:val="Compact"/>
                    <w:jc w:val="left"/>
                    <w:jc w:val="center"/>
                  </w:pPr>
                  <w:r>
                    <w:t xml:space="preserve">3.97 [1.00, 7.00]</w:t>
                  </w:r>
                </w:p>
              </w:tc>
            </w:tr>
            <w:tr>
              <w:tc>
                <w:tcPr/>
                <w:p>
                  <w:pPr>
                    <w:pStyle w:val="Compact"/>
                    <w:jc w:val="left"/>
                    <w:jc w:val="center"/>
                  </w:pPr>
                  <w:r>
                    <w:t xml:space="preserve">Missing</w:t>
                  </w:r>
                </w:p>
              </w:tc>
              <w:tc>
                <w:tcPr/>
                <w:p>
                  <w:pPr>
                    <w:pStyle w:val="Compact"/>
                    <w:jc w:val="left"/>
                    <w:jc w:val="center"/>
                  </w:pPr>
                  <w:r>
                    <w:t xml:space="preserve">2682 (6.8%)</w:t>
                  </w:r>
                </w:p>
              </w:tc>
            </w:tr>
            <w:tr>
              <w:tc>
                <w:tcPr/>
                <w:p>
                  <w:pPr>
                    <w:pStyle w:val="Compact"/>
                    <w:jc w:val="left"/>
                    <w:jc w:val="center"/>
                  </w:pPr>
                  <w:r>
                    <w:rPr>
                      <w:b/>
                      <w:bCs/>
                    </w:rPr>
                    <w:t xml:space="preserve">Major Religions</w:t>
                  </w:r>
                </w:p>
              </w:tc>
              <w:tc>
                <w:tcPr/>
                <w:p>
                  <w:pPr>
                    <w:pStyle w:val="Compact"/>
                  </w:pPr>
                </w:p>
              </w:tc>
            </w:tr>
            <w:tr>
              <w:tc>
                <w:tcPr/>
                <w:p>
                  <w:pPr>
                    <w:pStyle w:val="Compact"/>
                    <w:jc w:val="left"/>
                    <w:jc w:val="center"/>
                  </w:pPr>
                  <w:r>
                    <w:t xml:space="preserve">not_rel</w:t>
                  </w:r>
                </w:p>
              </w:tc>
              <w:tc>
                <w:tcPr/>
                <w:p>
                  <w:pPr>
                    <w:pStyle w:val="Compact"/>
                    <w:jc w:val="left"/>
                    <w:jc w:val="center"/>
                  </w:pPr>
                  <w:r>
                    <w:t xml:space="preserve">24886 (62.8%)</w:t>
                  </w:r>
                </w:p>
              </w:tc>
            </w:tr>
            <w:tr>
              <w:tc>
                <w:tcPr/>
                <w:p>
                  <w:pPr>
                    <w:pStyle w:val="Compact"/>
                    <w:jc w:val="left"/>
                    <w:jc w:val="center"/>
                  </w:pPr>
                  <w:r>
                    <w:t xml:space="preserve">anglican</w:t>
                  </w:r>
                </w:p>
              </w:tc>
              <w:tc>
                <w:tcPr/>
                <w:p>
                  <w:pPr>
                    <w:pStyle w:val="Compact"/>
                    <w:jc w:val="left"/>
                    <w:jc w:val="center"/>
                  </w:pPr>
                  <w:r>
                    <w:t xml:space="preserve">2087 (5.3%)</w:t>
                  </w:r>
                </w:p>
              </w:tc>
            </w:tr>
            <w:tr>
              <w:tc>
                <w:tcPr/>
                <w:p>
                  <w:pPr>
                    <w:pStyle w:val="Compact"/>
                    <w:jc w:val="left"/>
                    <w:jc w:val="center"/>
                  </w:pPr>
                  <w:r>
                    <w:t xml:space="preserve">buddist</w:t>
                  </w:r>
                </w:p>
              </w:tc>
              <w:tc>
                <w:tcPr/>
                <w:p>
                  <w:pPr>
                    <w:pStyle w:val="Compact"/>
                    <w:jc w:val="left"/>
                    <w:jc w:val="center"/>
                  </w:pPr>
                  <w:r>
                    <w:t xml:space="preserve">332 (0.8%)</w:t>
                  </w:r>
                </w:p>
              </w:tc>
            </w:tr>
            <w:tr>
              <w:tc>
                <w:tcPr/>
                <w:p>
                  <w:pPr>
                    <w:pStyle w:val="Compact"/>
                    <w:jc w:val="left"/>
                    <w:jc w:val="center"/>
                  </w:pPr>
                  <w:r>
                    <w:t xml:space="preserve">catholic</w:t>
                  </w:r>
                </w:p>
              </w:tc>
              <w:tc>
                <w:tcPr/>
                <w:p>
                  <w:pPr>
                    <w:pStyle w:val="Compact"/>
                    <w:jc w:val="left"/>
                    <w:jc w:val="center"/>
                  </w:pPr>
                  <w:r>
                    <w:t xml:space="preserve">3123 (7.9%)</w:t>
                  </w:r>
                </w:p>
              </w:tc>
            </w:tr>
            <w:tr>
              <w:tc>
                <w:tcPr/>
                <w:p>
                  <w:pPr>
                    <w:pStyle w:val="Compact"/>
                    <w:jc w:val="left"/>
                    <w:jc w:val="center"/>
                  </w:pPr>
                  <w:r>
                    <w:t xml:space="preserve">christian_nfd</w:t>
                  </w:r>
                </w:p>
              </w:tc>
              <w:tc>
                <w:tcPr/>
                <w:p>
                  <w:pPr>
                    <w:pStyle w:val="Compact"/>
                    <w:jc w:val="left"/>
                    <w:jc w:val="center"/>
                  </w:pPr>
                  <w:r>
                    <w:t xml:space="preserve">4534 (11.4%)</w:t>
                  </w:r>
                </w:p>
              </w:tc>
            </w:tr>
            <w:tr>
              <w:tc>
                <w:tcPr/>
                <w:p>
                  <w:pPr>
                    <w:pStyle w:val="Compact"/>
                    <w:jc w:val="left"/>
                    <w:jc w:val="center"/>
                  </w:pPr>
                  <w:r>
                    <w:t xml:space="preserve">christian_others</w:t>
                  </w:r>
                </w:p>
              </w:tc>
              <w:tc>
                <w:tcPr/>
                <w:p>
                  <w:pPr>
                    <w:pStyle w:val="Compact"/>
                    <w:jc w:val="left"/>
                    <w:jc w:val="center"/>
                  </w:pPr>
                  <w:r>
                    <w:t xml:space="preserve">1738 (4.4%)</w:t>
                  </w:r>
                </w:p>
              </w:tc>
            </w:tr>
            <w:tr>
              <w:tc>
                <w:tcPr/>
                <w:p>
                  <w:pPr>
                    <w:pStyle w:val="Compact"/>
                    <w:jc w:val="left"/>
                    <w:jc w:val="center"/>
                  </w:pPr>
                  <w:r>
                    <w:t xml:space="preserve">hindu</w:t>
                  </w:r>
                </w:p>
              </w:tc>
              <w:tc>
                <w:tcPr/>
                <w:p>
                  <w:pPr>
                    <w:pStyle w:val="Compact"/>
                    <w:jc w:val="left"/>
                    <w:jc w:val="center"/>
                  </w:pPr>
                  <w:r>
                    <w:t xml:space="preserve">206 (0.5%)</w:t>
                  </w:r>
                </w:p>
              </w:tc>
            </w:tr>
            <w:tr>
              <w:tc>
                <w:tcPr/>
                <w:p>
                  <w:pPr>
                    <w:pStyle w:val="Compact"/>
                    <w:jc w:val="left"/>
                    <w:jc w:val="center"/>
                  </w:pPr>
                  <w:r>
                    <w:t xml:space="preserve">jewish</w:t>
                  </w:r>
                </w:p>
              </w:tc>
              <w:tc>
                <w:tcPr/>
                <w:p>
                  <w:pPr>
                    <w:pStyle w:val="Compact"/>
                    <w:jc w:val="left"/>
                    <w:jc w:val="center"/>
                  </w:pPr>
                  <w:r>
                    <w:t xml:space="preserve">80 (0.2%)</w:t>
                  </w:r>
                </w:p>
              </w:tc>
            </w:tr>
            <w:tr>
              <w:tc>
                <w:tcPr/>
                <w:p>
                  <w:pPr>
                    <w:pStyle w:val="Compact"/>
                    <w:jc w:val="left"/>
                    <w:jc w:val="center"/>
                  </w:pPr>
                  <w:r>
                    <w:t xml:space="preserve">muslim</w:t>
                  </w:r>
                </w:p>
              </w:tc>
              <w:tc>
                <w:tcPr/>
                <w:p>
                  <w:pPr>
                    <w:pStyle w:val="Compact"/>
                    <w:jc w:val="left"/>
                    <w:jc w:val="center"/>
                  </w:pPr>
                  <w:r>
                    <w:t xml:space="preserve">90 (0.2%)</w:t>
                  </w:r>
                </w:p>
              </w:tc>
            </w:tr>
            <w:tr>
              <w:tc>
                <w:tcPr/>
                <w:p>
                  <w:pPr>
                    <w:pStyle w:val="Compact"/>
                    <w:jc w:val="left"/>
                    <w:jc w:val="center"/>
                  </w:pPr>
                  <w:r>
                    <w:t xml:space="preserve">presby_cong_reform</w:t>
                  </w:r>
                </w:p>
              </w:tc>
              <w:tc>
                <w:tcPr/>
                <w:p>
                  <w:pPr>
                    <w:pStyle w:val="Compact"/>
                    <w:jc w:val="left"/>
                    <w:jc w:val="center"/>
                  </w:pPr>
                  <w:r>
                    <w:t xml:space="preserve">875 (2.2%)</w:t>
                  </w:r>
                </w:p>
              </w:tc>
            </w:tr>
            <w:tr>
              <w:tc>
                <w:tcPr/>
                <w:p>
                  <w:pPr>
                    <w:pStyle w:val="Compact"/>
                    <w:jc w:val="left"/>
                    <w:jc w:val="center"/>
                  </w:pPr>
                  <w:r>
                    <w:t xml:space="preserve">the_others</w:t>
                  </w:r>
                </w:p>
              </w:tc>
              <w:tc>
                <w:tcPr/>
                <w:p>
                  <w:pPr>
                    <w:pStyle w:val="Compact"/>
                    <w:jc w:val="left"/>
                    <w:jc w:val="center"/>
                  </w:pPr>
                  <w:r>
                    <w:t xml:space="preserve">1068 (2.7%)</w:t>
                  </w:r>
                </w:p>
              </w:tc>
            </w:tr>
            <w:tr>
              <w:tc>
                <w:tcPr/>
                <w:p>
                  <w:pPr>
                    <w:pStyle w:val="Compact"/>
                    <w:jc w:val="left"/>
                    <w:jc w:val="center"/>
                  </w:pPr>
                  <w:r>
                    <w:t xml:space="preserve">Missing</w:t>
                  </w:r>
                </w:p>
              </w:tc>
              <w:tc>
                <w:tcPr/>
                <w:p>
                  <w:pPr>
                    <w:pStyle w:val="Compact"/>
                    <w:jc w:val="left"/>
                    <w:jc w:val="center"/>
                  </w:pPr>
                  <w:r>
                    <w:t xml:space="preserve">616 (1.6%)</w:t>
                  </w:r>
                </w:p>
              </w:tc>
            </w:tr>
            <w:tr>
              <w:tc>
                <w:tcPr/>
                <w:p>
                  <w:pPr>
                    <w:pStyle w:val="Compact"/>
                    <w:jc w:val="left"/>
                    <w:jc w:val="center"/>
                  </w:pPr>
                  <w:r>
                    <w:rPr>
                      <w:b/>
                      <w:bCs/>
                    </w:rPr>
                    <w:t xml:space="preserve">Religious Identification</w:t>
                  </w:r>
                </w:p>
              </w:tc>
              <w:tc>
                <w:tcPr/>
                <w:p>
                  <w:pPr>
                    <w:pStyle w:val="Compact"/>
                  </w:pPr>
                </w:p>
              </w:tc>
            </w:tr>
            <w:tr>
              <w:tc>
                <w:tcPr/>
                <w:p>
                  <w:pPr>
                    <w:pStyle w:val="Compact"/>
                    <w:jc w:val="left"/>
                    <w:jc w:val="center"/>
                  </w:pPr>
                  <w:r>
                    <w:t xml:space="preserve">Mean (SD)</w:t>
                  </w:r>
                </w:p>
              </w:tc>
              <w:tc>
                <w:tcPr/>
                <w:p>
                  <w:pPr>
                    <w:pStyle w:val="Compact"/>
                    <w:jc w:val="left"/>
                    <w:jc w:val="center"/>
                  </w:pPr>
                  <w:r>
                    <w:t xml:space="preserve">2.36 (2.18)</w:t>
                  </w:r>
                </w:p>
              </w:tc>
            </w:tr>
            <w:tr>
              <w:tc>
                <w:tcPr/>
                <w:p>
                  <w:pPr>
                    <w:pStyle w:val="Compact"/>
                    <w:jc w:val="left"/>
                    <w:jc w:val="center"/>
                  </w:pPr>
                  <w:r>
                    <w:t xml:space="preserve">Median [Min, Max]</w:t>
                  </w:r>
                </w:p>
              </w:tc>
              <w:tc>
                <w:tcPr/>
                <w:p>
                  <w:pPr>
                    <w:pStyle w:val="Compact"/>
                    <w:jc w:val="left"/>
                    <w:jc w:val="center"/>
                  </w:pPr>
                  <w:r>
                    <w:t xml:space="preserve">1.00 [1.00, 7.00]</w:t>
                  </w:r>
                </w:p>
              </w:tc>
            </w:tr>
            <w:tr>
              <w:tc>
                <w:tcPr/>
                <w:p>
                  <w:pPr>
                    <w:pStyle w:val="Compact"/>
                    <w:jc w:val="left"/>
                    <w:jc w:val="center"/>
                  </w:pPr>
                  <w:r>
                    <w:t xml:space="preserve">Missing</w:t>
                  </w:r>
                </w:p>
              </w:tc>
              <w:tc>
                <w:tcPr/>
                <w:p>
                  <w:pPr>
                    <w:pStyle w:val="Compact"/>
                    <w:jc w:val="left"/>
                    <w:jc w:val="center"/>
                  </w:pPr>
                  <w:r>
                    <w:t xml:space="preserve">1050 (2.6%)</w:t>
                  </w:r>
                </w:p>
              </w:tc>
            </w:tr>
            <w:tr>
              <w:tc>
                <w:tcPr/>
                <w:p>
                  <w:pPr>
                    <w:pStyle w:val="Compact"/>
                    <w:jc w:val="left"/>
                    <w:jc w:val="center"/>
                  </w:pPr>
                  <w:r>
                    <w:rPr>
                      <w:b/>
                      <w:bCs/>
                    </w:rPr>
                    <w:t xml:space="preserve">Rural Classification</w:t>
                  </w:r>
                </w:p>
              </w:tc>
              <w:tc>
                <w:tcPr/>
                <w:p>
                  <w:pPr>
                    <w:pStyle w:val="Compact"/>
                  </w:pPr>
                </w:p>
              </w:tc>
            </w:tr>
            <w:tr>
              <w:tc>
                <w:tcPr/>
                <w:p>
                  <w:pPr>
                    <w:pStyle w:val="Compact"/>
                    <w:jc w:val="left"/>
                    <w:jc w:val="center"/>
                  </w:pPr>
                  <w:r>
                    <w:t xml:space="preserve">High Urban Accessibility</w:t>
                  </w:r>
                </w:p>
              </w:tc>
              <w:tc>
                <w:tcPr/>
                <w:p>
                  <w:pPr>
                    <w:pStyle w:val="Compact"/>
                    <w:jc w:val="left"/>
                    <w:jc w:val="center"/>
                  </w:pPr>
                  <w:r>
                    <w:t xml:space="preserve">24406 (61.6%)</w:t>
                  </w:r>
                </w:p>
              </w:tc>
            </w:tr>
            <w:tr>
              <w:tc>
                <w:tcPr/>
                <w:p>
                  <w:pPr>
                    <w:pStyle w:val="Compact"/>
                    <w:jc w:val="left"/>
                    <w:jc w:val="center"/>
                  </w:pPr>
                  <w:r>
                    <w:t xml:space="preserve">Medium Urban Accessibility</w:t>
                  </w:r>
                </w:p>
              </w:tc>
              <w:tc>
                <w:tcPr/>
                <w:p>
                  <w:pPr>
                    <w:pStyle w:val="Compact"/>
                    <w:jc w:val="left"/>
                    <w:jc w:val="center"/>
                  </w:pPr>
                  <w:r>
                    <w:t xml:space="preserve">7431 (18.7%)</w:t>
                  </w:r>
                </w:p>
              </w:tc>
            </w:tr>
            <w:tr>
              <w:tc>
                <w:tcPr/>
                <w:p>
                  <w:pPr>
                    <w:pStyle w:val="Compact"/>
                    <w:jc w:val="left"/>
                    <w:jc w:val="center"/>
                  </w:pPr>
                  <w:r>
                    <w:t xml:space="preserve">Low Urban Accessibility</w:t>
                  </w:r>
                </w:p>
              </w:tc>
              <w:tc>
                <w:tcPr/>
                <w:p>
                  <w:pPr>
                    <w:pStyle w:val="Compact"/>
                    <w:jc w:val="left"/>
                    <w:jc w:val="center"/>
                  </w:pPr>
                  <w:r>
                    <w:t xml:space="preserve">4818 (12.2%)</w:t>
                  </w:r>
                </w:p>
              </w:tc>
            </w:tr>
            <w:tr>
              <w:tc>
                <w:tcPr/>
                <w:p>
                  <w:pPr>
                    <w:pStyle w:val="Compact"/>
                    <w:jc w:val="left"/>
                    <w:jc w:val="center"/>
                  </w:pPr>
                  <w:r>
                    <w:t xml:space="preserve">Remote</w:t>
                  </w:r>
                </w:p>
              </w:tc>
              <w:tc>
                <w:tcPr/>
                <w:p>
                  <w:pPr>
                    <w:pStyle w:val="Compact"/>
                    <w:jc w:val="left"/>
                    <w:jc w:val="center"/>
                  </w:pPr>
                  <w:r>
                    <w:t xml:space="preserve">2241 (5.7%)</w:t>
                  </w:r>
                </w:p>
              </w:tc>
            </w:tr>
            <w:tr>
              <w:tc>
                <w:tcPr/>
                <w:p>
                  <w:pPr>
                    <w:pStyle w:val="Compact"/>
                    <w:jc w:val="left"/>
                    <w:jc w:val="center"/>
                  </w:pPr>
                  <w:r>
                    <w:t xml:space="preserve">Very Remote</w:t>
                  </w:r>
                </w:p>
              </w:tc>
              <w:tc>
                <w:tcPr/>
                <w:p>
                  <w:pPr>
                    <w:pStyle w:val="Compact"/>
                    <w:jc w:val="left"/>
                    <w:jc w:val="center"/>
                  </w:pPr>
                  <w:r>
                    <w:t xml:space="preserve">486 (1.2%)</w:t>
                  </w:r>
                </w:p>
              </w:tc>
            </w:tr>
            <w:tr>
              <w:tc>
                <w:tcPr/>
                <w:p>
                  <w:pPr>
                    <w:pStyle w:val="Compact"/>
                    <w:jc w:val="left"/>
                    <w:jc w:val="center"/>
                  </w:pPr>
                  <w:r>
                    <w:t xml:space="preserve">Missing</w:t>
                  </w:r>
                </w:p>
              </w:tc>
              <w:tc>
                <w:tcPr/>
                <w:p>
                  <w:pPr>
                    <w:pStyle w:val="Compact"/>
                    <w:jc w:val="left"/>
                    <w:jc w:val="center"/>
                  </w:pPr>
                  <w:r>
                    <w:t xml:space="preserve">253 (0.6%)</w:t>
                  </w:r>
                </w:p>
              </w:tc>
            </w:tr>
            <w:tr>
              <w:tc>
                <w:tcPr/>
                <w:p>
                  <w:pPr>
                    <w:pStyle w:val="Compact"/>
                    <w:jc w:val="left"/>
                    <w:jc w:val="center"/>
                  </w:pPr>
                  <w:r>
                    <w:rPr>
                      <w:b/>
                      <w:bCs/>
                    </w:rPr>
                    <w:t xml:space="preserve">Sample Frame Opt-In</w:t>
                  </w:r>
                </w:p>
              </w:tc>
              <w:tc>
                <w:tcPr/>
                <w:p>
                  <w:pPr>
                    <w:pStyle w:val="Compact"/>
                  </w:pPr>
                </w:p>
              </w:tc>
            </w:tr>
            <w:tr>
              <w:tc>
                <w:tcPr/>
                <w:p>
                  <w:pPr>
                    <w:pStyle w:val="Compact"/>
                    <w:jc w:val="left"/>
                    <w:jc w:val="center"/>
                  </w:pPr>
                  <w:r>
                    <w:t xml:space="preserve">0</w:t>
                  </w:r>
                </w:p>
              </w:tc>
              <w:tc>
                <w:tcPr/>
                <w:p>
                  <w:pPr>
                    <w:pStyle w:val="Compact"/>
                    <w:jc w:val="left"/>
                    <w:jc w:val="center"/>
                  </w:pPr>
                  <w:r>
                    <w:t xml:space="preserve">38485 (97.1%)</w:t>
                  </w:r>
                </w:p>
              </w:tc>
            </w:tr>
            <w:tr>
              <w:tc>
                <w:tcPr/>
                <w:p>
                  <w:pPr>
                    <w:pStyle w:val="Compact"/>
                    <w:jc w:val="left"/>
                    <w:jc w:val="center"/>
                  </w:pPr>
                  <w:r>
                    <w:t xml:space="preserve">1</w:t>
                  </w:r>
                </w:p>
              </w:tc>
              <w:tc>
                <w:tcPr/>
                <w:p>
                  <w:pPr>
                    <w:pStyle w:val="Compact"/>
                    <w:jc w:val="left"/>
                    <w:jc w:val="center"/>
                  </w:pPr>
                  <w:r>
                    <w:t xml:space="preserve">1150 (2.9%)</w:t>
                  </w:r>
                </w:p>
              </w:tc>
            </w:tr>
            <w:tr>
              <w:tc>
                <w:tcPr/>
                <w:p>
                  <w:pPr>
                    <w:pStyle w:val="Compact"/>
                    <w:jc w:val="left"/>
                    <w:jc w:val="center"/>
                  </w:pPr>
                  <w:r>
                    <w:rPr>
                      <w:b/>
                      <w:bCs/>
                    </w:rPr>
                    <w:t xml:space="preserve">Short Form Health</w:t>
                  </w:r>
                </w:p>
              </w:tc>
              <w:tc>
                <w:tcPr/>
                <w:p>
                  <w:pPr>
                    <w:pStyle w:val="Compact"/>
                  </w:pPr>
                </w:p>
              </w:tc>
            </w:tr>
            <w:tr>
              <w:tc>
                <w:tcPr/>
                <w:p>
                  <w:pPr>
                    <w:pStyle w:val="Compact"/>
                    <w:jc w:val="left"/>
                    <w:jc w:val="center"/>
                  </w:pPr>
                  <w:r>
                    <w:t xml:space="preserve">Mean (SD)</w:t>
                  </w:r>
                </w:p>
              </w:tc>
              <w:tc>
                <w:tcPr/>
                <w:p>
                  <w:pPr>
                    <w:pStyle w:val="Compact"/>
                    <w:jc w:val="left"/>
                    <w:jc w:val="center"/>
                  </w:pPr>
                  <w:r>
                    <w:t xml:space="preserve">5.05 (1.17)</w:t>
                  </w:r>
                </w:p>
              </w:tc>
            </w:tr>
            <w:tr>
              <w:tc>
                <w:tcPr/>
                <w:p>
                  <w:pPr>
                    <w:pStyle w:val="Compact"/>
                    <w:jc w:val="left"/>
                    <w:jc w:val="center"/>
                  </w:pPr>
                  <w:r>
                    <w:t xml:space="preserve">Median [Min, Max]</w:t>
                  </w:r>
                </w:p>
              </w:tc>
              <w:tc>
                <w:tcPr/>
                <w:p>
                  <w:pPr>
                    <w:pStyle w:val="Compact"/>
                    <w:jc w:val="left"/>
                    <w:jc w:val="center"/>
                  </w:pPr>
                  <w:r>
                    <w:t xml:space="preserve">5.04 [1.00, 7.00]</w:t>
                  </w:r>
                </w:p>
              </w:tc>
            </w:tr>
            <w:tr>
              <w:tc>
                <w:tcPr/>
                <w:p>
                  <w:pPr>
                    <w:pStyle w:val="Compact"/>
                    <w:jc w:val="left"/>
                    <w:jc w:val="center"/>
                  </w:pPr>
                  <w:r>
                    <w:t xml:space="preserve">Missing</w:t>
                  </w:r>
                </w:p>
              </w:tc>
              <w:tc>
                <w:tcPr/>
                <w:p>
                  <w:pPr>
                    <w:pStyle w:val="Compact"/>
                    <w:jc w:val="left"/>
                    <w:jc w:val="center"/>
                  </w:pPr>
                  <w:r>
                    <w:t xml:space="preserve">6 (0.0%)</w:t>
                  </w:r>
                </w:p>
              </w:tc>
            </w:tr>
            <w:tr>
              <w:tc>
                <w:tcPr/>
                <w:p>
                  <w:pPr>
                    <w:pStyle w:val="Compact"/>
                    <w:jc w:val="left"/>
                    <w:jc w:val="center"/>
                  </w:pPr>
                  <w:r>
                    <w:rPr>
                      <w:b/>
                      <w:bCs/>
                    </w:rPr>
                    <w:t xml:space="preserve">Smoker</w:t>
                  </w:r>
                </w:p>
              </w:tc>
              <w:tc>
                <w:tcPr/>
                <w:p>
                  <w:pPr>
                    <w:pStyle w:val="Compact"/>
                  </w:pPr>
                </w:p>
              </w:tc>
            </w:tr>
            <w:tr>
              <w:tc>
                <w:tcPr/>
                <w:p>
                  <w:pPr>
                    <w:pStyle w:val="Compact"/>
                    <w:jc w:val="left"/>
                    <w:jc w:val="center"/>
                  </w:pPr>
                  <w:r>
                    <w:t xml:space="preserve">0</w:t>
                  </w:r>
                </w:p>
              </w:tc>
              <w:tc>
                <w:tcPr/>
                <w:p>
                  <w:pPr>
                    <w:pStyle w:val="Compact"/>
                    <w:jc w:val="left"/>
                    <w:jc w:val="center"/>
                  </w:pPr>
                  <w:r>
                    <w:t xml:space="preserve">35771 (90.3%)</w:t>
                  </w:r>
                </w:p>
              </w:tc>
            </w:tr>
            <w:tr>
              <w:tc>
                <w:tcPr/>
                <w:p>
                  <w:pPr>
                    <w:pStyle w:val="Compact"/>
                    <w:jc w:val="left"/>
                    <w:jc w:val="center"/>
                  </w:pPr>
                  <w:r>
                    <w:t xml:space="preserve">1</w:t>
                  </w:r>
                </w:p>
              </w:tc>
              <w:tc>
                <w:tcPr/>
                <w:p>
                  <w:pPr>
                    <w:pStyle w:val="Compact"/>
                    <w:jc w:val="left"/>
                    <w:jc w:val="center"/>
                  </w:pPr>
                  <w:r>
                    <w:t xml:space="preserve">2880 (7.3%)</w:t>
                  </w:r>
                </w:p>
              </w:tc>
            </w:tr>
            <w:tr>
              <w:tc>
                <w:tcPr/>
                <w:p>
                  <w:pPr>
                    <w:pStyle w:val="Compact"/>
                    <w:jc w:val="left"/>
                    <w:jc w:val="center"/>
                  </w:pPr>
                  <w:r>
                    <w:t xml:space="preserve">Missing</w:t>
                  </w:r>
                </w:p>
              </w:tc>
              <w:tc>
                <w:tcPr/>
                <w:p>
                  <w:pPr>
                    <w:pStyle w:val="Compact"/>
                    <w:jc w:val="left"/>
                    <w:jc w:val="center"/>
                  </w:pPr>
                  <w:r>
                    <w:t xml:space="preserve">984 (2.5%)</w:t>
                  </w:r>
                </w:p>
              </w:tc>
            </w:tr>
          </w:tbl>
          <w:bookmarkEnd w:id="154"/>
          <w:p/>
        </w:tc>
      </w:tr>
    </w:tbl>
    <w:bookmarkEnd w:id="155"/>
    <w:bookmarkStart w:id="157" w:name="appendix-exposure"/>
    <w:p>
      <w:pPr>
        <w:pStyle w:val="Heading3"/>
      </w:pPr>
      <w:r>
        <w:t xml:space="preserve">Sample Statistics: Exposure Variable</w:t>
      </w:r>
    </w:p>
    <w:tbl>
      <w:tblPr>
        <w:tblStyle w:val="Table"/>
        <w:tblW w:type="pct" w:w="5000"/>
        <w:tblLayout w:type="fixed"/>
        <w:tblLook w:firstRow="0" w:lastRow="0" w:firstColumn="0" w:lastColumn="0" w:noHBand="0" w:noVBand="0" w:val="0000"/>
      </w:tblPr>
      <w:tblGrid>
        <w:gridCol w:w="7920"/>
      </w:tblGrid>
      <w:tr>
        <w:tc>
          <w:tcPr/>
          <w:bookmarkStart w:id="156" w:name="tbl-appendix-exposures"/>
          <w:p>
            <w:pPr>
              <w:jc w:val="center"/>
            </w:pPr>
            <w:pPr>
              <w:jc w:val="start"/>
              <w:spacing w:before="200"/>
              <w:pStyle w:val="ImageCaption"/>
            </w:pPr>
            <w:r>
              <w:t xml:space="preserve">Table 4: Demographic statistics for New Zealand Attitudes and Values Cohort waves 2018.</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p>
              </w:tc>
              <w:tc>
                <w:tcPr/>
                <w:p>
                  <w:pPr>
                    <w:pStyle w:val="Compact"/>
                    <w:jc w:val="left"/>
                    <w:jc w:val="center"/>
                  </w:pPr>
                  <w:r>
                    <w:t xml:space="preserve">2018</w:t>
                  </w:r>
                </w:p>
              </w:tc>
              <w:tc>
                <w:tcPr/>
                <w:p>
                  <w:pPr>
                    <w:pStyle w:val="Compact"/>
                    <w:jc w:val="left"/>
                    <w:jc w:val="center"/>
                  </w:pPr>
                  <w:r>
                    <w:t xml:space="preserve">2019</w:t>
                  </w:r>
                </w:p>
              </w:tc>
            </w:tr>
            <w:tr>
              <w:tc>
                <w:tcPr/>
                <w:p>
                  <w:pPr>
                    <w:pStyle w:val="Compact"/>
                  </w:pPr>
                </w:p>
              </w:tc>
              <w:tc>
                <w:tcPr/>
                <w:p>
                  <w:pPr>
                    <w:pStyle w:val="Compact"/>
                    <w:jc w:val="left"/>
                    <w:jc w:val="center"/>
                  </w:pPr>
                  <w:r>
                    <w:t xml:space="preserve">(N=39635)</w:t>
                  </w:r>
                </w:p>
              </w:tc>
              <w:tc>
                <w:tcPr/>
                <w:p>
                  <w:pPr>
                    <w:pStyle w:val="Compact"/>
                    <w:jc w:val="left"/>
                    <w:jc w:val="center"/>
                  </w:pPr>
                  <w:r>
                    <w:t xml:space="preserve">(N=39635)</w:t>
                  </w:r>
                </w:p>
              </w:tc>
            </w:tr>
            <w:tr>
              <w:tc>
                <w:tcPr/>
                <w:p>
                  <w:pPr>
                    <w:pStyle w:val="Compact"/>
                    <w:jc w:val="left"/>
                    <w:jc w:val="center"/>
                  </w:pPr>
                  <w:r>
                    <w:rPr>
                      <w:b/>
                      <w:bCs/>
                    </w:rPr>
                    <w:t xml:space="preserve">Extraversion</w:t>
                  </w:r>
                </w:p>
              </w:tc>
              <w:tc>
                <w:tcPr/>
                <w:p>
                  <w:pPr>
                    <w:pStyle w:val="Compact"/>
                  </w:pPr>
                </w:p>
              </w:tc>
              <w:tc>
                <w:tcPr/>
                <w:p>
                  <w:pPr>
                    <w:pStyle w:val="Compact"/>
                  </w:pPr>
                </w:p>
              </w:tc>
            </w:tr>
            <w:tr>
              <w:tc>
                <w:tcPr/>
                <w:p>
                  <w:pPr>
                    <w:pStyle w:val="Compact"/>
                    <w:jc w:val="left"/>
                    <w:jc w:val="center"/>
                  </w:pPr>
                  <w:r>
                    <w:t xml:space="preserve">Mean (SD)</w:t>
                  </w:r>
                </w:p>
              </w:tc>
              <w:tc>
                <w:tcPr/>
                <w:p>
                  <w:pPr>
                    <w:pStyle w:val="Compact"/>
                    <w:jc w:val="left"/>
                    <w:jc w:val="center"/>
                  </w:pPr>
                  <w:r>
                    <w:t xml:space="preserve">3.91 (1.20)</w:t>
                  </w:r>
                </w:p>
              </w:tc>
              <w:tc>
                <w:tcPr/>
                <w:p>
                  <w:pPr>
                    <w:pStyle w:val="Compact"/>
                    <w:jc w:val="left"/>
                    <w:jc w:val="center"/>
                  </w:pPr>
                  <w:r>
                    <w:t xml:space="preserve">3.86 (1.19)</w:t>
                  </w:r>
                </w:p>
              </w:tc>
            </w:tr>
            <w:tr>
              <w:tc>
                <w:tcPr/>
                <w:p>
                  <w:pPr>
                    <w:pStyle w:val="Compact"/>
                    <w:jc w:val="left"/>
                    <w:jc w:val="center"/>
                  </w:pPr>
                  <w:r>
                    <w:t xml:space="preserve">Median [Min, Max]</w:t>
                  </w:r>
                </w:p>
              </w:tc>
              <w:tc>
                <w:tcPr/>
                <w:p>
                  <w:pPr>
                    <w:pStyle w:val="Compact"/>
                    <w:jc w:val="left"/>
                    <w:jc w:val="center"/>
                  </w:pPr>
                  <w:r>
                    <w:t xml:space="preserve">3.96 [1.00, 7.00]</w:t>
                  </w:r>
                </w:p>
              </w:tc>
              <w:tc>
                <w:tcPr/>
                <w:p>
                  <w:pPr>
                    <w:pStyle w:val="Compact"/>
                    <w:jc w:val="left"/>
                    <w:jc w:val="center"/>
                  </w:pPr>
                  <w:r>
                    <w:t xml:space="preserve">3.79 [1.00, 7.00]</w:t>
                  </w:r>
                </w:p>
              </w:tc>
            </w:tr>
            <w:tr>
              <w:tc>
                <w:tcPr/>
                <w:p>
                  <w:pPr>
                    <w:pStyle w:val="Compact"/>
                    <w:jc w:val="left"/>
                    <w:jc w:val="center"/>
                  </w:pPr>
                  <w:r>
                    <w:t xml:space="preserve">Missing</w:t>
                  </w:r>
                </w:p>
              </w:tc>
              <w:tc>
                <w:tcPr/>
                <w:p>
                  <w:pPr>
                    <w:pStyle w:val="Compact"/>
                    <w:jc w:val="left"/>
                    <w:jc w:val="center"/>
                  </w:pPr>
                  <w:r>
                    <w:t xml:space="preserve">0 (0%)</w:t>
                  </w:r>
                </w:p>
              </w:tc>
              <w:tc>
                <w:tcPr/>
                <w:p>
                  <w:pPr>
                    <w:pStyle w:val="Compact"/>
                    <w:jc w:val="left"/>
                    <w:jc w:val="center"/>
                  </w:pPr>
                  <w:r>
                    <w:t xml:space="preserve">11117 (28.0%)</w:t>
                  </w:r>
                </w:p>
              </w:tc>
            </w:tr>
            <w:tr>
              <w:tc>
                <w:tcPr/>
                <w:p>
                  <w:pPr>
                    <w:pStyle w:val="Compact"/>
                    <w:jc w:val="left"/>
                    <w:jc w:val="center"/>
                  </w:pPr>
                  <w:r>
                    <w:rPr>
                      <w:b/>
                      <w:bCs/>
                    </w:rPr>
                    <w:t xml:space="preserve">Extraversion (binary)</w:t>
                  </w:r>
                </w:p>
              </w:tc>
              <w:tc>
                <w:tcPr/>
                <w:p>
                  <w:pPr>
                    <w:pStyle w:val="Compact"/>
                  </w:pPr>
                </w:p>
              </w:tc>
              <w:tc>
                <w:tcPr/>
                <w:p>
                  <w:pPr>
                    <w:pStyle w:val="Compact"/>
                  </w:pPr>
                </w:p>
              </w:tc>
            </w:tr>
            <w:tr>
              <w:tc>
                <w:tcPr/>
                <w:p>
                  <w:pPr>
                    <w:pStyle w:val="Compact"/>
                    <w:jc w:val="left"/>
                    <w:jc w:val="center"/>
                  </w:pPr>
                  <w:r>
                    <w:t xml:space="preserve">[1.0,4.0]</w:t>
                  </w:r>
                </w:p>
              </w:tc>
              <w:tc>
                <w:tcPr/>
                <w:p>
                  <w:pPr>
                    <w:pStyle w:val="Compact"/>
                    <w:jc w:val="left"/>
                    <w:jc w:val="center"/>
                  </w:pPr>
                  <w:r>
                    <w:t xml:space="preserve">21138 (53.3%)</w:t>
                  </w:r>
                </w:p>
              </w:tc>
              <w:tc>
                <w:tcPr/>
                <w:p>
                  <w:pPr>
                    <w:pStyle w:val="Compact"/>
                    <w:jc w:val="left"/>
                    <w:jc w:val="center"/>
                  </w:pPr>
                  <w:r>
                    <w:t xml:space="preserve">15637 (39.5%)</w:t>
                  </w:r>
                </w:p>
              </w:tc>
            </w:tr>
            <w:tr>
              <w:tc>
                <w:tcPr/>
                <w:p>
                  <w:pPr>
                    <w:pStyle w:val="Compact"/>
                    <w:jc w:val="left"/>
                    <w:jc w:val="center"/>
                  </w:pPr>
                  <w:r>
                    <w:t xml:space="preserve">(4.0,7.0]</w:t>
                  </w:r>
                </w:p>
              </w:tc>
              <w:tc>
                <w:tcPr/>
                <w:p>
                  <w:pPr>
                    <w:pStyle w:val="Compact"/>
                    <w:jc w:val="left"/>
                    <w:jc w:val="center"/>
                  </w:pPr>
                  <w:r>
                    <w:t xml:space="preserve">18497 (46.7%)</w:t>
                  </w:r>
                </w:p>
              </w:tc>
              <w:tc>
                <w:tcPr/>
                <w:p>
                  <w:pPr>
                    <w:pStyle w:val="Compact"/>
                    <w:jc w:val="left"/>
                    <w:jc w:val="center"/>
                  </w:pPr>
                  <w:r>
                    <w:t xml:space="preserve">12881 (32.5%)</w:t>
                  </w:r>
                </w:p>
              </w:tc>
            </w:tr>
            <w:tr>
              <w:tc>
                <w:tcPr/>
                <w:p>
                  <w:pPr>
                    <w:pStyle w:val="Compact"/>
                    <w:jc w:val="left"/>
                    <w:jc w:val="center"/>
                  </w:pPr>
                  <w:r>
                    <w:t xml:space="preserve">Missing</w:t>
                  </w:r>
                </w:p>
              </w:tc>
              <w:tc>
                <w:tcPr/>
                <w:p>
                  <w:pPr>
                    <w:pStyle w:val="Compact"/>
                    <w:jc w:val="left"/>
                    <w:jc w:val="center"/>
                  </w:pPr>
                  <w:r>
                    <w:t xml:space="preserve">0 (0%)</w:t>
                  </w:r>
                </w:p>
              </w:tc>
              <w:tc>
                <w:tcPr/>
                <w:p>
                  <w:pPr>
                    <w:pStyle w:val="Compact"/>
                    <w:jc w:val="left"/>
                    <w:jc w:val="center"/>
                  </w:pPr>
                  <w:r>
                    <w:t xml:space="preserve">11117 (28.0%)</w:t>
                  </w:r>
                </w:p>
              </w:tc>
            </w:tr>
          </w:tbl>
          <w:bookmarkEnd w:id="156"/>
          <w:p/>
        </w:tc>
      </w:tr>
    </w:tbl>
    <w:p>
      <w:r>
        <w:br w:type="page"/>
      </w:r>
    </w:p>
    <w:bookmarkEnd w:id="157"/>
    <w:bookmarkStart w:id="159" w:name="appendix-outcomes"/>
    <w:p>
      <w:pPr>
        <w:pStyle w:val="Heading3"/>
      </w:pPr>
      <w:r>
        <w:t xml:space="preserve">Sample Statistics: Outcome Variables</w:t>
      </w:r>
    </w:p>
    <w:tbl>
      <w:tblPr>
        <w:tblStyle w:val="Table"/>
        <w:tblW w:type="pct" w:w="5000"/>
        <w:tblLayout w:type="fixed"/>
        <w:tblLook w:firstRow="0" w:lastRow="0" w:firstColumn="0" w:lastColumn="0" w:noHBand="0" w:noVBand="0" w:val="0000"/>
      </w:tblPr>
      <w:tblGrid>
        <w:gridCol w:w="7920"/>
      </w:tblGrid>
      <w:tr>
        <w:tc>
          <w:tcPr/>
          <w:bookmarkStart w:id="158" w:name="tbl-appendix-outcomes"/>
          <w:p>
            <w:pPr>
              <w:jc w:val="center"/>
            </w:pPr>
            <w:pPr>
              <w:jc w:val="start"/>
              <w:spacing w:before="200"/>
              <w:pStyle w:val="ImageCaption"/>
            </w:pPr>
            <w:r>
              <w:t xml:space="preserve">Table 5: Outcome variables measured at</w:t>
            </w:r>
          </w:p>
          <w:tbl>
            <w:tblPr>
              <w:tblStyle w:val="Table"/>
              <w:tblW w:type="pct" w:w="5000"/>
              <w:tblLayout w:type="fixed"/>
              <w:tblLook w:firstRow="1" w:lastRow="0" w:firstColumn="0" w:lastColumn="0" w:noHBand="0" w:noVBand="0" w:val="0020"/>
            </w:tblPr>
            <w:tblGrid>
              <w:gridCol w:w="2828"/>
              <w:gridCol w:w="1697"/>
              <w:gridCol w:w="1697"/>
              <w:gridCol w:w="1697"/>
            </w:tblGrid>
            <w:tr>
              <w:trPr>
                <w:tblHeader w:val="on"/>
              </w:trPr>
              <w:tc>
                <w:tcPr/>
                <w:p>
                  <w:pPr>
                    <w:pStyle w:val="Compact"/>
                  </w:pPr>
                </w:p>
              </w:tc>
              <w:tc>
                <w:tcPr/>
                <w:p>
                  <w:pPr>
                    <w:pStyle w:val="Compact"/>
                    <w:jc w:val="left"/>
                    <w:jc w:val="center"/>
                  </w:pPr>
                  <w:r>
                    <w:t xml:space="preserve">2018</w:t>
                  </w:r>
                </w:p>
              </w:tc>
              <w:tc>
                <w:tcPr/>
                <w:p>
                  <w:pPr>
                    <w:pStyle w:val="Compact"/>
                    <w:jc w:val="left"/>
                    <w:jc w:val="center"/>
                  </w:pPr>
                  <w:r>
                    <w:t xml:space="preserve">2020</w:t>
                  </w:r>
                </w:p>
              </w:tc>
              <w:tc>
                <w:tcPr/>
                <w:p>
                  <w:pPr>
                    <w:pStyle w:val="Compact"/>
                    <w:jc w:val="left"/>
                    <w:jc w:val="center"/>
                  </w:pPr>
                  <w:r>
                    <w:t xml:space="preserve">Overall</w:t>
                  </w:r>
                </w:p>
              </w:tc>
            </w:tr>
            <w:tr>
              <w:tc>
                <w:tcPr/>
                <w:p>
                  <w:pPr>
                    <w:pStyle w:val="Compact"/>
                  </w:pPr>
                </w:p>
              </w:tc>
              <w:tc>
                <w:tcPr/>
                <w:p>
                  <w:pPr>
                    <w:pStyle w:val="Compact"/>
                    <w:jc w:val="left"/>
                    <w:jc w:val="center"/>
                  </w:pPr>
                  <w:r>
                    <w:t xml:space="preserve">(N=39635)</w:t>
                  </w:r>
                </w:p>
              </w:tc>
              <w:tc>
                <w:tcPr/>
                <w:p>
                  <w:pPr>
                    <w:pStyle w:val="Compact"/>
                    <w:jc w:val="left"/>
                    <w:jc w:val="center"/>
                  </w:pPr>
                  <w:r>
                    <w:t xml:space="preserve">(N=39635)</w:t>
                  </w:r>
                </w:p>
              </w:tc>
              <w:tc>
                <w:tcPr/>
                <w:p>
                  <w:pPr>
                    <w:pStyle w:val="Compact"/>
                    <w:jc w:val="left"/>
                    <w:jc w:val="center"/>
                  </w:pPr>
                  <w:r>
                    <w:t xml:space="preserve">(N=79270)</w:t>
                  </w:r>
                </w:p>
              </w:tc>
            </w:tr>
            <w:tr>
              <w:tc>
                <w:tcPr/>
                <w:p>
                  <w:pPr>
                    <w:pStyle w:val="Compact"/>
                    <w:jc w:val="left"/>
                    <w:jc w:val="center"/>
                  </w:pPr>
                  <w:r>
                    <w:rPr>
                      <w:b/>
                      <w:bCs/>
                    </w:rPr>
                    <w:t xml:space="preserve">Social Belonging</w:t>
                  </w:r>
                </w:p>
              </w:tc>
              <w:tc>
                <w:tcPr/>
                <w:p>
                  <w:pPr>
                    <w:pStyle w:val="Compact"/>
                  </w:pPr>
                </w:p>
              </w:tc>
              <w:tc>
                <w:tcPr/>
                <w:p>
                  <w:pPr>
                    <w:pStyle w:val="Compact"/>
                  </w:pPr>
                </w:p>
              </w:tc>
              <w:tc>
                <w:tcPr/>
                <w:p>
                  <w:pPr>
                    <w:pStyle w:val="Compact"/>
                  </w:pPr>
                </w:p>
              </w:tc>
            </w:tr>
            <w:tr>
              <w:tc>
                <w:tcPr/>
                <w:p>
                  <w:pPr>
                    <w:pStyle w:val="Compact"/>
                    <w:jc w:val="left"/>
                    <w:jc w:val="center"/>
                  </w:pPr>
                  <w:r>
                    <w:t xml:space="preserve">Mean (SD)</w:t>
                  </w:r>
                </w:p>
              </w:tc>
              <w:tc>
                <w:tcPr/>
                <w:p>
                  <w:pPr>
                    <w:pStyle w:val="Compact"/>
                    <w:jc w:val="left"/>
                    <w:jc w:val="center"/>
                  </w:pPr>
                  <w:r>
                    <w:t xml:space="preserve">5.14 (1.07)</w:t>
                  </w:r>
                </w:p>
              </w:tc>
              <w:tc>
                <w:tcPr/>
                <w:p>
                  <w:pPr>
                    <w:pStyle w:val="Compact"/>
                    <w:jc w:val="left"/>
                    <w:jc w:val="center"/>
                  </w:pPr>
                  <w:r>
                    <w:t xml:space="preserve">5.06 (1.09)</w:t>
                  </w:r>
                </w:p>
              </w:tc>
              <w:tc>
                <w:tcPr/>
                <w:p>
                  <w:pPr>
                    <w:pStyle w:val="Compact"/>
                    <w:jc w:val="left"/>
                    <w:jc w:val="center"/>
                  </w:pPr>
                  <w:r>
                    <w:t xml:space="preserve">5.11 (1.08)</w:t>
                  </w:r>
                </w:p>
              </w:tc>
            </w:tr>
            <w:tr>
              <w:tc>
                <w:tcPr/>
                <w:p>
                  <w:pPr>
                    <w:pStyle w:val="Compact"/>
                    <w:jc w:val="left"/>
                    <w:jc w:val="center"/>
                  </w:pPr>
                  <w:r>
                    <w:t xml:space="preserve">Median [Min, Max]</w:t>
                  </w:r>
                </w:p>
              </w:tc>
              <w:tc>
                <w:tcPr/>
                <w:p>
                  <w:pPr>
                    <w:pStyle w:val="Compact"/>
                    <w:jc w:val="left"/>
                    <w:jc w:val="center"/>
                  </w:pPr>
                  <w:r>
                    <w:t xml:space="preserve">5.31 [1.00, 7.00]</w:t>
                  </w:r>
                </w:p>
              </w:tc>
              <w:tc>
                <w:tcPr/>
                <w:p>
                  <w:pPr>
                    <w:pStyle w:val="Compact"/>
                    <w:jc w:val="left"/>
                    <w:jc w:val="center"/>
                  </w:pPr>
                  <w:r>
                    <w:t xml:space="preserve">5.05 [1.00, 7.00]</w:t>
                  </w:r>
                </w:p>
              </w:tc>
              <w:tc>
                <w:tcPr/>
                <w:p>
                  <w:pPr>
                    <w:pStyle w:val="Compact"/>
                    <w:jc w:val="left"/>
                    <w:jc w:val="center"/>
                  </w:pPr>
                  <w:r>
                    <w:t xml:space="preserve">5.30 [1.00, 7.00]</w:t>
                  </w:r>
                </w:p>
              </w:tc>
            </w:tr>
            <w:tr>
              <w:tc>
                <w:tcPr/>
                <w:p>
                  <w:pPr>
                    <w:pStyle w:val="Compact"/>
                    <w:jc w:val="left"/>
                    <w:jc w:val="center"/>
                  </w:pPr>
                  <w:r>
                    <w:t xml:space="preserve">Missing</w:t>
                  </w:r>
                </w:p>
              </w:tc>
              <w:tc>
                <w:tcPr/>
                <w:p>
                  <w:pPr>
                    <w:pStyle w:val="Compact"/>
                    <w:jc w:val="left"/>
                    <w:jc w:val="center"/>
                  </w:pPr>
                  <w:r>
                    <w:t xml:space="preserve">7 (0.0%)</w:t>
                  </w:r>
                </w:p>
              </w:tc>
              <w:tc>
                <w:tcPr/>
                <w:p>
                  <w:pPr>
                    <w:pStyle w:val="Compact"/>
                    <w:jc w:val="left"/>
                    <w:jc w:val="center"/>
                  </w:pPr>
                  <w:r>
                    <w:t xml:space="preserve">13278 (33.5%)</w:t>
                  </w:r>
                </w:p>
              </w:tc>
              <w:tc>
                <w:tcPr/>
                <w:p>
                  <w:pPr>
                    <w:pStyle w:val="Compact"/>
                    <w:jc w:val="left"/>
                    <w:jc w:val="center"/>
                  </w:pPr>
                  <w:r>
                    <w:t xml:space="preserve">13285 (16.8%)</w:t>
                  </w:r>
                </w:p>
              </w:tc>
            </w:tr>
            <w:tr>
              <w:tc>
                <w:tcPr/>
                <w:p>
                  <w:pPr>
                    <w:pStyle w:val="Compact"/>
                    <w:jc w:val="left"/>
                    <w:jc w:val="center"/>
                  </w:pPr>
                  <w:r>
                    <w:rPr>
                      <w:b/>
                      <w:bCs/>
                    </w:rPr>
                    <w:t xml:space="preserve">Anxiety</w:t>
                  </w:r>
                </w:p>
              </w:tc>
              <w:tc>
                <w:tcPr/>
                <w:p>
                  <w:pPr>
                    <w:pStyle w:val="Compact"/>
                  </w:pPr>
                </w:p>
              </w:tc>
              <w:tc>
                <w:tcPr/>
                <w:p>
                  <w:pPr>
                    <w:pStyle w:val="Compact"/>
                  </w:pPr>
                </w:p>
              </w:tc>
              <w:tc>
                <w:tcPr/>
                <w:p>
                  <w:pPr>
                    <w:pStyle w:val="Compact"/>
                  </w:pPr>
                </w:p>
              </w:tc>
            </w:tr>
            <w:tr>
              <w:tc>
                <w:tcPr/>
                <w:p>
                  <w:pPr>
                    <w:pStyle w:val="Compact"/>
                    <w:jc w:val="left"/>
                    <w:jc w:val="center"/>
                  </w:pPr>
                  <w:r>
                    <w:t xml:space="preserve">Mean (SD)</w:t>
                  </w:r>
                </w:p>
              </w:tc>
              <w:tc>
                <w:tcPr/>
                <w:p>
                  <w:pPr>
                    <w:pStyle w:val="Compact"/>
                    <w:jc w:val="left"/>
                    <w:jc w:val="center"/>
                  </w:pPr>
                  <w:r>
                    <w:t xml:space="preserve">1.21 (0.774)</w:t>
                  </w:r>
                </w:p>
              </w:tc>
              <w:tc>
                <w:tcPr/>
                <w:p>
                  <w:pPr>
                    <w:pStyle w:val="Compact"/>
                    <w:jc w:val="left"/>
                    <w:jc w:val="center"/>
                  </w:pPr>
                  <w:r>
                    <w:t xml:space="preserve">1.17 (0.756)</w:t>
                  </w:r>
                </w:p>
              </w:tc>
              <w:tc>
                <w:tcPr/>
                <w:p>
                  <w:pPr>
                    <w:pStyle w:val="Compact"/>
                    <w:jc w:val="left"/>
                    <w:jc w:val="center"/>
                  </w:pPr>
                  <w:r>
                    <w:t xml:space="preserve">1.19 (0.767)</w:t>
                  </w:r>
                </w:p>
              </w:tc>
            </w:tr>
            <w:tr>
              <w:tc>
                <w:tcPr/>
                <w:p>
                  <w:pPr>
                    <w:pStyle w:val="Compact"/>
                    <w:jc w:val="left"/>
                    <w:jc w:val="center"/>
                  </w:pPr>
                  <w:r>
                    <w:t xml:space="preserve">Median [Min, Max]</w:t>
                  </w:r>
                </w:p>
              </w:tc>
              <w:tc>
                <w:tcPr/>
                <w:p>
                  <w:pPr>
                    <w:pStyle w:val="Compact"/>
                    <w:jc w:val="left"/>
                    <w:jc w:val="center"/>
                  </w:pPr>
                  <w:r>
                    <w:t xml:space="preserve">1.00 [0, 4.00]</w:t>
                  </w:r>
                </w:p>
              </w:tc>
              <w:tc>
                <w:tcPr/>
                <w:p>
                  <w:pPr>
                    <w:pStyle w:val="Compact"/>
                    <w:jc w:val="left"/>
                    <w:jc w:val="center"/>
                  </w:pPr>
                  <w:r>
                    <w:t xml:space="preserve">1.00 [0, 4.00]</w:t>
                  </w:r>
                </w:p>
              </w:tc>
              <w:tc>
                <w:tcPr/>
                <w:p>
                  <w:pPr>
                    <w:pStyle w:val="Compact"/>
                    <w:jc w:val="left"/>
                    <w:jc w:val="center"/>
                  </w:pPr>
                  <w:r>
                    <w:t xml:space="preserve">1.00 [0, 4.00]</w:t>
                  </w:r>
                </w:p>
              </w:tc>
            </w:tr>
            <w:tr>
              <w:tc>
                <w:tcPr/>
                <w:p>
                  <w:pPr>
                    <w:pStyle w:val="Compact"/>
                    <w:jc w:val="left"/>
                    <w:jc w:val="center"/>
                  </w:pPr>
                  <w:r>
                    <w:t xml:space="preserve">Missing</w:t>
                  </w:r>
                </w:p>
              </w:tc>
              <w:tc>
                <w:tcPr/>
                <w:p>
                  <w:pPr>
                    <w:pStyle w:val="Compact"/>
                    <w:jc w:val="left"/>
                    <w:jc w:val="center"/>
                  </w:pPr>
                  <w:r>
                    <w:t xml:space="preserve">51 (0.1%)</w:t>
                  </w:r>
                </w:p>
              </w:tc>
              <w:tc>
                <w:tcPr/>
                <w:p>
                  <w:pPr>
                    <w:pStyle w:val="Compact"/>
                    <w:jc w:val="left"/>
                    <w:jc w:val="center"/>
                  </w:pPr>
                  <w:r>
                    <w:t xml:space="preserve">13275 (33.5%)</w:t>
                  </w:r>
                </w:p>
              </w:tc>
              <w:tc>
                <w:tcPr/>
                <w:p>
                  <w:pPr>
                    <w:pStyle w:val="Compact"/>
                    <w:jc w:val="left"/>
                    <w:jc w:val="center"/>
                  </w:pPr>
                  <w:r>
                    <w:t xml:space="preserve">13326 (16.8%)</w:t>
                  </w:r>
                </w:p>
              </w:tc>
            </w:tr>
            <w:tr>
              <w:tc>
                <w:tcPr/>
                <w:p>
                  <w:pPr>
                    <w:pStyle w:val="Compact"/>
                    <w:jc w:val="left"/>
                    <w:jc w:val="center"/>
                  </w:pPr>
                  <w:r>
                    <w:rPr>
                      <w:b/>
                      <w:bCs/>
                    </w:rPr>
                    <w:t xml:space="preserve">Depression</w:t>
                  </w:r>
                </w:p>
              </w:tc>
              <w:tc>
                <w:tcPr/>
                <w:p>
                  <w:pPr>
                    <w:pStyle w:val="Compact"/>
                  </w:pPr>
                </w:p>
              </w:tc>
              <w:tc>
                <w:tcPr/>
                <w:p>
                  <w:pPr>
                    <w:pStyle w:val="Compact"/>
                  </w:pPr>
                </w:p>
              </w:tc>
              <w:tc>
                <w:tcPr/>
                <w:p>
                  <w:pPr>
                    <w:pStyle w:val="Compact"/>
                  </w:pPr>
                </w:p>
              </w:tc>
            </w:tr>
            <w:tr>
              <w:tc>
                <w:tcPr/>
                <w:p>
                  <w:pPr>
                    <w:pStyle w:val="Compact"/>
                    <w:jc w:val="left"/>
                    <w:jc w:val="center"/>
                  </w:pPr>
                  <w:r>
                    <w:t xml:space="preserve">Mean (SD)</w:t>
                  </w:r>
                </w:p>
              </w:tc>
              <w:tc>
                <w:tcPr/>
                <w:p>
                  <w:pPr>
                    <w:pStyle w:val="Compact"/>
                    <w:jc w:val="left"/>
                    <w:jc w:val="center"/>
                  </w:pPr>
                  <w:r>
                    <w:t xml:space="preserve">0.584 (0.751)</w:t>
                  </w:r>
                </w:p>
              </w:tc>
              <w:tc>
                <w:tcPr/>
                <w:p>
                  <w:pPr>
                    <w:pStyle w:val="Compact"/>
                    <w:jc w:val="left"/>
                    <w:jc w:val="center"/>
                  </w:pPr>
                  <w:r>
                    <w:t xml:space="preserve">0.550 (0.723)</w:t>
                  </w:r>
                </w:p>
              </w:tc>
              <w:tc>
                <w:tcPr/>
                <w:p>
                  <w:pPr>
                    <w:pStyle w:val="Compact"/>
                    <w:jc w:val="left"/>
                    <w:jc w:val="center"/>
                  </w:pPr>
                  <w:r>
                    <w:t xml:space="preserve">0.571 (0.740)</w:t>
                  </w:r>
                </w:p>
              </w:tc>
            </w:tr>
            <w:tr>
              <w:tc>
                <w:tcPr/>
                <w:p>
                  <w:pPr>
                    <w:pStyle w:val="Compact"/>
                    <w:jc w:val="left"/>
                    <w:jc w:val="center"/>
                  </w:pPr>
                  <w:r>
                    <w:t xml:space="preserve">Median [Min, Max]</w:t>
                  </w:r>
                </w:p>
              </w:tc>
              <w:tc>
                <w:tcPr/>
                <w:p>
                  <w:pPr>
                    <w:pStyle w:val="Compact"/>
                    <w:jc w:val="left"/>
                    <w:jc w:val="center"/>
                  </w:pPr>
                  <w:r>
                    <w:t xml:space="preserve">0.333 [0, 4.00]</w:t>
                  </w:r>
                </w:p>
              </w:tc>
              <w:tc>
                <w:tcPr/>
                <w:p>
                  <w:pPr>
                    <w:pStyle w:val="Compact"/>
                    <w:jc w:val="left"/>
                    <w:jc w:val="center"/>
                  </w:pPr>
                  <w:r>
                    <w:t xml:space="preserve">0.333 [0, 4.00]</w:t>
                  </w:r>
                </w:p>
              </w:tc>
              <w:tc>
                <w:tcPr/>
                <w:p>
                  <w:pPr>
                    <w:pStyle w:val="Compact"/>
                    <w:jc w:val="left"/>
                    <w:jc w:val="center"/>
                  </w:pPr>
                  <w:r>
                    <w:t xml:space="preserve">0.333 [0, 4.00]</w:t>
                  </w:r>
                </w:p>
              </w:tc>
            </w:tr>
            <w:tr>
              <w:tc>
                <w:tcPr/>
                <w:p>
                  <w:pPr>
                    <w:pStyle w:val="Compact"/>
                    <w:jc w:val="left"/>
                    <w:jc w:val="center"/>
                  </w:pPr>
                  <w:r>
                    <w:t xml:space="preserve">Missing</w:t>
                  </w:r>
                </w:p>
              </w:tc>
              <w:tc>
                <w:tcPr/>
                <w:p>
                  <w:pPr>
                    <w:pStyle w:val="Compact"/>
                    <w:jc w:val="left"/>
                    <w:jc w:val="center"/>
                  </w:pPr>
                  <w:r>
                    <w:t xml:space="preserve">54 (0.1%)</w:t>
                  </w:r>
                </w:p>
              </w:tc>
              <w:tc>
                <w:tcPr/>
                <w:p>
                  <w:pPr>
                    <w:pStyle w:val="Compact"/>
                    <w:jc w:val="left"/>
                    <w:jc w:val="center"/>
                  </w:pPr>
                  <w:r>
                    <w:t xml:space="preserve">13273 (33.5%)</w:t>
                  </w:r>
                </w:p>
              </w:tc>
              <w:tc>
                <w:tcPr/>
                <w:p>
                  <w:pPr>
                    <w:pStyle w:val="Compact"/>
                    <w:jc w:val="left"/>
                    <w:jc w:val="center"/>
                  </w:pPr>
                  <w:r>
                    <w:t xml:space="preserve">13327 (16.8%)</w:t>
                  </w:r>
                </w:p>
              </w:tc>
            </w:tr>
            <w:tr>
              <w:tc>
                <w:tcPr/>
                <w:p>
                  <w:pPr>
                    <w:pStyle w:val="Compact"/>
                    <w:jc w:val="left"/>
                    <w:jc w:val="center"/>
                  </w:pPr>
                  <w:r>
                    <w:rPr>
                      <w:b/>
                      <w:bCs/>
                    </w:rPr>
                    <w:t xml:space="preserve">Life Satisfaction</w:t>
                  </w:r>
                </w:p>
              </w:tc>
              <w:tc>
                <w:tcPr/>
                <w:p>
                  <w:pPr>
                    <w:pStyle w:val="Compact"/>
                  </w:pPr>
                </w:p>
              </w:tc>
              <w:tc>
                <w:tcPr/>
                <w:p>
                  <w:pPr>
                    <w:pStyle w:val="Compact"/>
                  </w:pPr>
                </w:p>
              </w:tc>
              <w:tc>
                <w:tcPr/>
                <w:p>
                  <w:pPr>
                    <w:pStyle w:val="Compact"/>
                  </w:pPr>
                </w:p>
              </w:tc>
            </w:tr>
            <w:tr>
              <w:tc>
                <w:tcPr/>
                <w:p>
                  <w:pPr>
                    <w:pStyle w:val="Compact"/>
                    <w:jc w:val="left"/>
                    <w:jc w:val="center"/>
                  </w:pPr>
                  <w:r>
                    <w:t xml:space="preserve">Mean (SD)</w:t>
                  </w:r>
                </w:p>
              </w:tc>
              <w:tc>
                <w:tcPr/>
                <w:p>
                  <w:pPr>
                    <w:pStyle w:val="Compact"/>
                    <w:jc w:val="left"/>
                    <w:jc w:val="center"/>
                  </w:pPr>
                  <w:r>
                    <w:t xml:space="preserve">5.30 (1.20)</w:t>
                  </w:r>
                </w:p>
              </w:tc>
              <w:tc>
                <w:tcPr/>
                <w:p>
                  <w:pPr>
                    <w:pStyle w:val="Compact"/>
                    <w:jc w:val="left"/>
                    <w:jc w:val="center"/>
                  </w:pPr>
                  <w:r>
                    <w:t xml:space="preserve">5.25 (1.23)</w:t>
                  </w:r>
                </w:p>
              </w:tc>
              <w:tc>
                <w:tcPr/>
                <w:p>
                  <w:pPr>
                    <w:pStyle w:val="Compact"/>
                    <w:jc w:val="left"/>
                    <w:jc w:val="center"/>
                  </w:pPr>
                  <w:r>
                    <w:t xml:space="preserve">5.28 (1.21)</w:t>
                  </w:r>
                </w:p>
              </w:tc>
            </w:tr>
            <w:tr>
              <w:tc>
                <w:tcPr/>
                <w:p>
                  <w:pPr>
                    <w:pStyle w:val="Compact"/>
                    <w:jc w:val="left"/>
                    <w:jc w:val="center"/>
                  </w:pPr>
                  <w:r>
                    <w:t xml:space="preserve">Median [Min, Max]</w:t>
                  </w:r>
                </w:p>
              </w:tc>
              <w:tc>
                <w:tcPr/>
                <w:p>
                  <w:pPr>
                    <w:pStyle w:val="Compact"/>
                    <w:jc w:val="left"/>
                    <w:jc w:val="center"/>
                  </w:pPr>
                  <w:r>
                    <w:t xml:space="preserve">5.50 [1.00, 7.00]</w:t>
                  </w:r>
                </w:p>
              </w:tc>
              <w:tc>
                <w:tcPr/>
                <w:p>
                  <w:pPr>
                    <w:pStyle w:val="Compact"/>
                    <w:jc w:val="left"/>
                    <w:jc w:val="center"/>
                  </w:pPr>
                  <w:r>
                    <w:t xml:space="preserve">5.50 [1.00, 7.00]</w:t>
                  </w:r>
                </w:p>
              </w:tc>
              <w:tc>
                <w:tcPr/>
                <w:p>
                  <w:pPr>
                    <w:pStyle w:val="Compact"/>
                    <w:jc w:val="left"/>
                    <w:jc w:val="center"/>
                  </w:pPr>
                  <w:r>
                    <w:t xml:space="preserve">5.50 [1.00, 7.00]</w:t>
                  </w:r>
                </w:p>
              </w:tc>
            </w:tr>
            <w:tr>
              <w:tc>
                <w:tcPr/>
                <w:p>
                  <w:pPr>
                    <w:pStyle w:val="Compact"/>
                    <w:jc w:val="left"/>
                    <w:jc w:val="center"/>
                  </w:pPr>
                  <w:r>
                    <w:t xml:space="preserve">Missing</w:t>
                  </w:r>
                </w:p>
              </w:tc>
              <w:tc>
                <w:tcPr/>
                <w:p>
                  <w:pPr>
                    <w:pStyle w:val="Compact"/>
                    <w:jc w:val="left"/>
                    <w:jc w:val="center"/>
                  </w:pPr>
                  <w:r>
                    <w:t xml:space="preserve">260 (0.7%)</w:t>
                  </w:r>
                </w:p>
              </w:tc>
              <w:tc>
                <w:tcPr/>
                <w:p>
                  <w:pPr>
                    <w:pStyle w:val="Compact"/>
                    <w:jc w:val="left"/>
                    <w:jc w:val="center"/>
                  </w:pPr>
                  <w:r>
                    <w:t xml:space="preserve">13560 (34.2%)</w:t>
                  </w:r>
                </w:p>
              </w:tc>
              <w:tc>
                <w:tcPr/>
                <w:p>
                  <w:pPr>
                    <w:pStyle w:val="Compact"/>
                    <w:jc w:val="left"/>
                    <w:jc w:val="center"/>
                  </w:pPr>
                  <w:r>
                    <w:t xml:space="preserve">13820 (17.4%)</w:t>
                  </w:r>
                </w:p>
              </w:tc>
            </w:tr>
            <w:tr>
              <w:tc>
                <w:tcPr/>
                <w:p>
                  <w:pPr>
                    <w:pStyle w:val="Compact"/>
                    <w:jc w:val="left"/>
                    <w:jc w:val="center"/>
                  </w:pPr>
                  <w:r>
                    <w:rPr>
                      <w:b/>
                      <w:bCs/>
                    </w:rPr>
                    <w:t xml:space="preserve">Hours of Exercise (log)</w:t>
                  </w:r>
                </w:p>
              </w:tc>
              <w:tc>
                <w:tcPr/>
                <w:p>
                  <w:pPr>
                    <w:pStyle w:val="Compact"/>
                  </w:pPr>
                </w:p>
              </w:tc>
              <w:tc>
                <w:tcPr/>
                <w:p>
                  <w:pPr>
                    <w:pStyle w:val="Compact"/>
                  </w:pPr>
                </w:p>
              </w:tc>
              <w:tc>
                <w:tcPr/>
                <w:p>
                  <w:pPr>
                    <w:pStyle w:val="Compact"/>
                  </w:pPr>
                </w:p>
              </w:tc>
            </w:tr>
            <w:tr>
              <w:tc>
                <w:tcPr/>
                <w:p>
                  <w:pPr>
                    <w:pStyle w:val="Compact"/>
                    <w:jc w:val="left"/>
                    <w:jc w:val="center"/>
                  </w:pPr>
                  <w:r>
                    <w:t xml:space="preserve">Mean (SD)</w:t>
                  </w:r>
                </w:p>
              </w:tc>
              <w:tc>
                <w:tcPr/>
                <w:p>
                  <w:pPr>
                    <w:pStyle w:val="Compact"/>
                    <w:jc w:val="left"/>
                    <w:jc w:val="center"/>
                  </w:pPr>
                  <w:r>
                    <w:t xml:space="preserve">1.55 (0.846)</w:t>
                  </w:r>
                </w:p>
              </w:tc>
              <w:tc>
                <w:tcPr/>
                <w:p>
                  <w:pPr>
                    <w:pStyle w:val="Compact"/>
                    <w:jc w:val="left"/>
                    <w:jc w:val="center"/>
                  </w:pPr>
                  <w:r>
                    <w:t xml:space="preserve">1.63 (0.839)</w:t>
                  </w:r>
                </w:p>
              </w:tc>
              <w:tc>
                <w:tcPr/>
                <w:p>
                  <w:pPr>
                    <w:pStyle w:val="Compact"/>
                    <w:jc w:val="left"/>
                    <w:jc w:val="center"/>
                  </w:pPr>
                  <w:r>
                    <w:t xml:space="preserve">1.58 (0.844)</w:t>
                  </w:r>
                </w:p>
              </w:tc>
            </w:tr>
            <w:tr>
              <w:tc>
                <w:tcPr/>
                <w:p>
                  <w:pPr>
                    <w:pStyle w:val="Compact"/>
                    <w:jc w:val="left"/>
                    <w:jc w:val="center"/>
                  </w:pPr>
                  <w:r>
                    <w:t xml:space="preserve">Median [Min, Max]</w:t>
                  </w:r>
                </w:p>
              </w:tc>
              <w:tc>
                <w:tcPr/>
                <w:p>
                  <w:pPr>
                    <w:pStyle w:val="Compact"/>
                    <w:jc w:val="left"/>
                    <w:jc w:val="center"/>
                  </w:pPr>
                  <w:r>
                    <w:t xml:space="preserve">1.61 [0, 4.40]</w:t>
                  </w:r>
                </w:p>
              </w:tc>
              <w:tc>
                <w:tcPr/>
                <w:p>
                  <w:pPr>
                    <w:pStyle w:val="Compact"/>
                    <w:jc w:val="left"/>
                    <w:jc w:val="center"/>
                  </w:pPr>
                  <w:r>
                    <w:t xml:space="preserve">1.78 [0, 4.40]</w:t>
                  </w:r>
                </w:p>
              </w:tc>
              <w:tc>
                <w:tcPr/>
                <w:p>
                  <w:pPr>
                    <w:pStyle w:val="Compact"/>
                    <w:jc w:val="left"/>
                    <w:jc w:val="center"/>
                  </w:pPr>
                  <w:r>
                    <w:t xml:space="preserve">1.61 [0, 4.40]</w:t>
                  </w:r>
                </w:p>
              </w:tc>
            </w:tr>
            <w:tr>
              <w:tc>
                <w:tcPr/>
                <w:p>
                  <w:pPr>
                    <w:pStyle w:val="Compact"/>
                    <w:jc w:val="left"/>
                    <w:jc w:val="center"/>
                  </w:pPr>
                  <w:r>
                    <w:t xml:space="preserve">Missing</w:t>
                  </w:r>
                </w:p>
              </w:tc>
              <w:tc>
                <w:tcPr/>
                <w:p>
                  <w:pPr>
                    <w:pStyle w:val="Compact"/>
                    <w:jc w:val="left"/>
                    <w:jc w:val="center"/>
                  </w:pPr>
                  <w:r>
                    <w:t xml:space="preserve">1242 (3.1%)</w:t>
                  </w:r>
                </w:p>
              </w:tc>
              <w:tc>
                <w:tcPr/>
                <w:p>
                  <w:pPr>
                    <w:pStyle w:val="Compact"/>
                    <w:jc w:val="left"/>
                    <w:jc w:val="center"/>
                  </w:pPr>
                  <w:r>
                    <w:t xml:space="preserve">13770 (34.7%)</w:t>
                  </w:r>
                </w:p>
              </w:tc>
              <w:tc>
                <w:tcPr/>
                <w:p>
                  <w:pPr>
                    <w:pStyle w:val="Compact"/>
                    <w:jc w:val="left"/>
                    <w:jc w:val="center"/>
                  </w:pPr>
                  <w:r>
                    <w:t xml:space="preserve">15012 (18.9%)</w:t>
                  </w:r>
                </w:p>
              </w:tc>
            </w:tr>
            <w:tr>
              <w:tc>
                <w:tcPr/>
                <w:p>
                  <w:pPr>
                    <w:pStyle w:val="Compact"/>
                    <w:jc w:val="left"/>
                    <w:jc w:val="center"/>
                  </w:pPr>
                  <w:r>
                    <w:t xml:space="preserve">Meaning: Purpose</w:t>
                  </w:r>
                </w:p>
              </w:tc>
              <w:tc>
                <w:tcPr/>
                <w:p>
                  <w:pPr>
                    <w:pStyle w:val="Compact"/>
                  </w:pPr>
                </w:p>
              </w:tc>
              <w:tc>
                <w:tcPr/>
                <w:p>
                  <w:pPr>
                    <w:pStyle w:val="Compact"/>
                  </w:pPr>
                </w:p>
              </w:tc>
              <w:tc>
                <w:tcPr/>
                <w:p>
                  <w:pPr>
                    <w:pStyle w:val="Compact"/>
                  </w:pPr>
                </w:p>
              </w:tc>
            </w:tr>
            <w:tr>
              <w:tc>
                <w:tcPr/>
                <w:p>
                  <w:pPr>
                    <w:pStyle w:val="Compact"/>
                    <w:jc w:val="left"/>
                    <w:jc w:val="center"/>
                  </w:pPr>
                  <w:r>
                    <w:t xml:space="preserve">Mean (SD)</w:t>
                  </w:r>
                </w:p>
              </w:tc>
              <w:tc>
                <w:tcPr/>
                <w:p>
                  <w:pPr>
                    <w:pStyle w:val="Compact"/>
                    <w:jc w:val="left"/>
                    <w:jc w:val="center"/>
                  </w:pPr>
                  <w:r>
                    <w:t xml:space="preserve">5.20 (1.41)</w:t>
                  </w:r>
                </w:p>
              </w:tc>
              <w:tc>
                <w:tcPr/>
                <w:p>
                  <w:pPr>
                    <w:pStyle w:val="Compact"/>
                    <w:jc w:val="left"/>
                    <w:jc w:val="center"/>
                  </w:pPr>
                  <w:r>
                    <w:t xml:space="preserve">5.15 (1.44)</w:t>
                  </w:r>
                </w:p>
              </w:tc>
              <w:tc>
                <w:tcPr/>
                <w:p>
                  <w:pPr>
                    <w:pStyle w:val="Compact"/>
                    <w:jc w:val="left"/>
                    <w:jc w:val="center"/>
                  </w:pPr>
                  <w:r>
                    <w:t xml:space="preserve">5.18 (1.42)</w:t>
                  </w:r>
                </w:p>
              </w:tc>
            </w:tr>
            <w:tr>
              <w:tc>
                <w:tcPr/>
                <w:p>
                  <w:pPr>
                    <w:pStyle w:val="Compact"/>
                    <w:jc w:val="left"/>
                    <w:jc w:val="center"/>
                  </w:pPr>
                  <w:r>
                    <w:t xml:space="preserve">Median [Min, Max]</w:t>
                  </w:r>
                </w:p>
              </w:tc>
              <w:tc>
                <w:tcPr/>
                <w:p>
                  <w:pPr>
                    <w:pStyle w:val="Compact"/>
                    <w:jc w:val="left"/>
                    <w:jc w:val="center"/>
                  </w:pPr>
                  <w:r>
                    <w:t xml:space="preserve">5.05 [1.00, 7.00]</w:t>
                  </w:r>
                </w:p>
              </w:tc>
              <w:tc>
                <w:tcPr/>
                <w:p>
                  <w:pPr>
                    <w:pStyle w:val="Compact"/>
                    <w:jc w:val="left"/>
                    <w:jc w:val="center"/>
                  </w:pPr>
                  <w:r>
                    <w:t xml:space="preserve">5.04 [1.00, 7.00]</w:t>
                  </w:r>
                </w:p>
              </w:tc>
              <w:tc>
                <w:tcPr/>
                <w:p>
                  <w:pPr>
                    <w:pStyle w:val="Compact"/>
                    <w:jc w:val="left"/>
                    <w:jc w:val="center"/>
                  </w:pPr>
                  <w:r>
                    <w:t xml:space="preserve">5.04 [1.00, 7.00]</w:t>
                  </w:r>
                </w:p>
              </w:tc>
            </w:tr>
            <w:tr>
              <w:tc>
                <w:tcPr/>
                <w:p>
                  <w:pPr>
                    <w:pStyle w:val="Compact"/>
                    <w:jc w:val="left"/>
                    <w:jc w:val="center"/>
                  </w:pPr>
                  <w:r>
                    <w:t xml:space="preserve">Missing</w:t>
                  </w:r>
                </w:p>
              </w:tc>
              <w:tc>
                <w:tcPr/>
                <w:p>
                  <w:pPr>
                    <w:pStyle w:val="Compact"/>
                    <w:jc w:val="left"/>
                    <w:jc w:val="center"/>
                  </w:pPr>
                  <w:r>
                    <w:t xml:space="preserve">1010 (2.5%)</w:t>
                  </w:r>
                </w:p>
              </w:tc>
              <w:tc>
                <w:tcPr/>
                <w:p>
                  <w:pPr>
                    <w:pStyle w:val="Compact"/>
                    <w:jc w:val="left"/>
                    <w:jc w:val="center"/>
                  </w:pPr>
                  <w:r>
                    <w:t xml:space="preserve">13650 (34.4%)</w:t>
                  </w:r>
                </w:p>
              </w:tc>
              <w:tc>
                <w:tcPr/>
                <w:p>
                  <w:pPr>
                    <w:pStyle w:val="Compact"/>
                    <w:jc w:val="left"/>
                    <w:jc w:val="center"/>
                  </w:pPr>
                  <w:r>
                    <w:t xml:space="preserve">14660 (18.5%)</w:t>
                  </w:r>
                </w:p>
              </w:tc>
            </w:tr>
            <w:tr>
              <w:tc>
                <w:tcPr/>
                <w:p>
                  <w:pPr>
                    <w:pStyle w:val="Compact"/>
                    <w:jc w:val="left"/>
                    <w:jc w:val="center"/>
                  </w:pPr>
                  <w:r>
                    <w:t xml:space="preserve">Meaning: Sense</w:t>
                  </w:r>
                </w:p>
              </w:tc>
              <w:tc>
                <w:tcPr/>
                <w:p>
                  <w:pPr>
                    <w:pStyle w:val="Compact"/>
                  </w:pPr>
                </w:p>
              </w:tc>
              <w:tc>
                <w:tcPr/>
                <w:p>
                  <w:pPr>
                    <w:pStyle w:val="Compact"/>
                  </w:pPr>
                </w:p>
              </w:tc>
              <w:tc>
                <w:tcPr/>
                <w:p>
                  <w:pPr>
                    <w:pStyle w:val="Compact"/>
                  </w:pPr>
                </w:p>
              </w:tc>
            </w:tr>
            <w:tr>
              <w:tc>
                <w:tcPr/>
                <w:p>
                  <w:pPr>
                    <w:pStyle w:val="Compact"/>
                    <w:jc w:val="left"/>
                    <w:jc w:val="center"/>
                  </w:pPr>
                  <w:r>
                    <w:t xml:space="preserve">Mean (SD)</w:t>
                  </w:r>
                </w:p>
              </w:tc>
              <w:tc>
                <w:tcPr/>
                <w:p>
                  <w:pPr>
                    <w:pStyle w:val="Compact"/>
                    <w:jc w:val="left"/>
                    <w:jc w:val="center"/>
                  </w:pPr>
                  <w:r>
                    <w:t xml:space="preserve">5.71 (1.22)</w:t>
                  </w:r>
                </w:p>
              </w:tc>
              <w:tc>
                <w:tcPr/>
                <w:p>
                  <w:pPr>
                    <w:pStyle w:val="Compact"/>
                    <w:jc w:val="left"/>
                    <w:jc w:val="center"/>
                  </w:pPr>
                  <w:r>
                    <w:t xml:space="preserve">5.71 (1.19)</w:t>
                  </w:r>
                </w:p>
              </w:tc>
              <w:tc>
                <w:tcPr/>
                <w:p>
                  <w:pPr>
                    <w:pStyle w:val="Compact"/>
                    <w:jc w:val="left"/>
                    <w:jc w:val="center"/>
                  </w:pPr>
                  <w:r>
                    <w:t xml:space="preserve">5.71 (1.20)</w:t>
                  </w:r>
                </w:p>
              </w:tc>
            </w:tr>
            <w:tr>
              <w:tc>
                <w:tcPr/>
                <w:p>
                  <w:pPr>
                    <w:pStyle w:val="Compact"/>
                    <w:jc w:val="left"/>
                    <w:jc w:val="center"/>
                  </w:pPr>
                  <w:r>
                    <w:t xml:space="preserve">Median [Min, Max]</w:t>
                  </w:r>
                </w:p>
              </w:tc>
              <w:tc>
                <w:tcPr/>
                <w:p>
                  <w:pPr>
                    <w:pStyle w:val="Compact"/>
                    <w:jc w:val="left"/>
                    <w:jc w:val="center"/>
                  </w:pPr>
                  <w:r>
                    <w:t xml:space="preserve">5.99 [1.00, 7.00]</w:t>
                  </w:r>
                </w:p>
              </w:tc>
              <w:tc>
                <w:tcPr/>
                <w:p>
                  <w:pPr>
                    <w:pStyle w:val="Compact"/>
                    <w:jc w:val="left"/>
                    <w:jc w:val="center"/>
                  </w:pPr>
                  <w:r>
                    <w:t xml:space="preserve">5.99 [1.00, 7.00]</w:t>
                  </w:r>
                </w:p>
              </w:tc>
              <w:tc>
                <w:tcPr/>
                <w:p>
                  <w:pPr>
                    <w:pStyle w:val="Compact"/>
                    <w:jc w:val="left"/>
                    <w:jc w:val="center"/>
                  </w:pPr>
                  <w:r>
                    <w:t xml:space="preserve">5.99 [1.00, 7.00]</w:t>
                  </w:r>
                </w:p>
              </w:tc>
            </w:tr>
            <w:tr>
              <w:tc>
                <w:tcPr/>
                <w:p>
                  <w:pPr>
                    <w:pStyle w:val="Compact"/>
                    <w:jc w:val="left"/>
                    <w:jc w:val="center"/>
                  </w:pPr>
                  <w:r>
                    <w:t xml:space="preserve">Missing</w:t>
                  </w:r>
                </w:p>
              </w:tc>
              <w:tc>
                <w:tcPr/>
                <w:p>
                  <w:pPr>
                    <w:pStyle w:val="Compact"/>
                    <w:jc w:val="left"/>
                    <w:jc w:val="center"/>
                  </w:pPr>
                  <w:r>
                    <w:t xml:space="preserve">128 (0.3%)</w:t>
                  </w:r>
                </w:p>
              </w:tc>
              <w:tc>
                <w:tcPr/>
                <w:p>
                  <w:pPr>
                    <w:pStyle w:val="Compact"/>
                    <w:jc w:val="left"/>
                    <w:jc w:val="center"/>
                  </w:pPr>
                  <w:r>
                    <w:t xml:space="preserve">13162 (33.2%)</w:t>
                  </w:r>
                </w:p>
              </w:tc>
              <w:tc>
                <w:tcPr/>
                <w:p>
                  <w:pPr>
                    <w:pStyle w:val="Compact"/>
                    <w:jc w:val="left"/>
                    <w:jc w:val="center"/>
                  </w:pPr>
                  <w:r>
                    <w:t xml:space="preserve">13290 (16.8%)</w:t>
                  </w:r>
                </w:p>
              </w:tc>
            </w:tr>
            <w:tr>
              <w:tc>
                <w:tcPr/>
                <w:p>
                  <w:pPr>
                    <w:pStyle w:val="Compact"/>
                    <w:jc w:val="left"/>
                    <w:jc w:val="center"/>
                  </w:pPr>
                  <w:r>
                    <w:rPr>
                      <w:b/>
                      <w:bCs/>
                    </w:rPr>
                    <w:t xml:space="preserve">Neighbourhood Community</w:t>
                  </w:r>
                </w:p>
              </w:tc>
              <w:tc>
                <w:tcPr/>
                <w:p>
                  <w:pPr>
                    <w:pStyle w:val="Compact"/>
                  </w:pPr>
                </w:p>
              </w:tc>
              <w:tc>
                <w:tcPr/>
                <w:p>
                  <w:pPr>
                    <w:pStyle w:val="Compact"/>
                  </w:pPr>
                </w:p>
              </w:tc>
              <w:tc>
                <w:tcPr/>
                <w:p>
                  <w:pPr>
                    <w:pStyle w:val="Compact"/>
                  </w:pPr>
                </w:p>
              </w:tc>
            </w:tr>
            <w:tr>
              <w:tc>
                <w:tcPr/>
                <w:p>
                  <w:pPr>
                    <w:pStyle w:val="Compact"/>
                    <w:jc w:val="left"/>
                    <w:jc w:val="center"/>
                  </w:pPr>
                  <w:r>
                    <w:t xml:space="preserve">Mean (SD)</w:t>
                  </w:r>
                </w:p>
              </w:tc>
              <w:tc>
                <w:tcPr/>
                <w:p>
                  <w:pPr>
                    <w:pStyle w:val="Compact"/>
                    <w:jc w:val="left"/>
                    <w:jc w:val="center"/>
                  </w:pPr>
                  <w:r>
                    <w:t xml:space="preserve">4.19 (1.66)</w:t>
                  </w:r>
                </w:p>
              </w:tc>
              <w:tc>
                <w:tcPr/>
                <w:p>
                  <w:pPr>
                    <w:pStyle w:val="Compact"/>
                    <w:jc w:val="left"/>
                    <w:jc w:val="center"/>
                  </w:pPr>
                  <w:r>
                    <w:t xml:space="preserve">4.38 (1.57)</w:t>
                  </w:r>
                </w:p>
              </w:tc>
              <w:tc>
                <w:tcPr/>
                <w:p>
                  <w:pPr>
                    <w:pStyle w:val="Compact"/>
                    <w:jc w:val="left"/>
                    <w:jc w:val="center"/>
                  </w:pPr>
                  <w:r>
                    <w:t xml:space="preserve">4.27 (1.63)</w:t>
                  </w:r>
                </w:p>
              </w:tc>
            </w:tr>
            <w:tr>
              <w:tc>
                <w:tcPr/>
                <w:p>
                  <w:pPr>
                    <w:pStyle w:val="Compact"/>
                    <w:jc w:val="left"/>
                    <w:jc w:val="center"/>
                  </w:pPr>
                  <w:r>
                    <w:t xml:space="preserve">Median [Min, Max]</w:t>
                  </w:r>
                </w:p>
              </w:tc>
              <w:tc>
                <w:tcPr/>
                <w:p>
                  <w:pPr>
                    <w:pStyle w:val="Compact"/>
                    <w:jc w:val="left"/>
                    <w:jc w:val="center"/>
                  </w:pPr>
                  <w:r>
                    <w:t xml:space="preserve">4.03 [1.00, 7.00]</w:t>
                  </w:r>
                </w:p>
              </w:tc>
              <w:tc>
                <w:tcPr/>
                <w:p>
                  <w:pPr>
                    <w:pStyle w:val="Compact"/>
                    <w:jc w:val="left"/>
                    <w:jc w:val="center"/>
                  </w:pPr>
                  <w:r>
                    <w:t xml:space="preserve">4.95 [1.00, 7.00]</w:t>
                  </w:r>
                </w:p>
              </w:tc>
              <w:tc>
                <w:tcPr/>
                <w:p>
                  <w:pPr>
                    <w:pStyle w:val="Compact"/>
                    <w:jc w:val="left"/>
                    <w:jc w:val="center"/>
                  </w:pPr>
                  <w:r>
                    <w:t xml:space="preserve">4.04 [1.00, 7.00]</w:t>
                  </w:r>
                </w:p>
              </w:tc>
            </w:tr>
            <w:tr>
              <w:tc>
                <w:tcPr/>
                <w:p>
                  <w:pPr>
                    <w:pStyle w:val="Compact"/>
                    <w:jc w:val="left"/>
                    <w:jc w:val="center"/>
                  </w:pPr>
                  <w:r>
                    <w:t xml:space="preserve">Missing</w:t>
                  </w:r>
                </w:p>
              </w:tc>
              <w:tc>
                <w:tcPr/>
                <w:p>
                  <w:pPr>
                    <w:pStyle w:val="Compact"/>
                    <w:jc w:val="left"/>
                    <w:jc w:val="center"/>
                  </w:pPr>
                  <w:r>
                    <w:t xml:space="preserve">212 (0.5%)</w:t>
                  </w:r>
                </w:p>
              </w:tc>
              <w:tc>
                <w:tcPr/>
                <w:p>
                  <w:pPr>
                    <w:pStyle w:val="Compact"/>
                    <w:jc w:val="left"/>
                    <w:jc w:val="center"/>
                  </w:pPr>
                  <w:r>
                    <w:t xml:space="preserve">13202 (33.3%)</w:t>
                  </w:r>
                </w:p>
              </w:tc>
              <w:tc>
                <w:tcPr/>
                <w:p>
                  <w:pPr>
                    <w:pStyle w:val="Compact"/>
                    <w:jc w:val="left"/>
                    <w:jc w:val="center"/>
                  </w:pPr>
                  <w:r>
                    <w:t xml:space="preserve">13414 (16.9%)</w:t>
                  </w:r>
                </w:p>
              </w:tc>
            </w:tr>
            <w:tr>
              <w:tc>
                <w:tcPr/>
                <w:p>
                  <w:pPr>
                    <w:pStyle w:val="Compact"/>
                    <w:jc w:val="left"/>
                    <w:jc w:val="center"/>
                  </w:pPr>
                  <w:r>
                    <w:rPr>
                      <w:b/>
                      <w:bCs/>
                    </w:rPr>
                    <w:t xml:space="preserve">Personal Well-being Index</w:t>
                  </w:r>
                </w:p>
              </w:tc>
              <w:tc>
                <w:tcPr/>
                <w:p>
                  <w:pPr>
                    <w:pStyle w:val="Compact"/>
                  </w:pPr>
                </w:p>
              </w:tc>
              <w:tc>
                <w:tcPr/>
                <w:p>
                  <w:pPr>
                    <w:pStyle w:val="Compact"/>
                  </w:pPr>
                </w:p>
              </w:tc>
              <w:tc>
                <w:tcPr/>
                <w:p>
                  <w:pPr>
                    <w:pStyle w:val="Compact"/>
                  </w:pPr>
                </w:p>
              </w:tc>
            </w:tr>
            <w:tr>
              <w:tc>
                <w:tcPr/>
                <w:p>
                  <w:pPr>
                    <w:pStyle w:val="Compact"/>
                    <w:jc w:val="left"/>
                    <w:jc w:val="center"/>
                  </w:pPr>
                  <w:r>
                    <w:t xml:space="preserve">Mean (SD)</w:t>
                  </w:r>
                </w:p>
              </w:tc>
              <w:tc>
                <w:tcPr/>
                <w:p>
                  <w:pPr>
                    <w:pStyle w:val="Compact"/>
                    <w:jc w:val="left"/>
                    <w:jc w:val="center"/>
                  </w:pPr>
                  <w:r>
                    <w:t xml:space="preserve">7.09 (1.66)</w:t>
                  </w:r>
                </w:p>
              </w:tc>
              <w:tc>
                <w:tcPr/>
                <w:p>
                  <w:pPr>
                    <w:pStyle w:val="Compact"/>
                    <w:jc w:val="left"/>
                    <w:jc w:val="center"/>
                  </w:pPr>
                  <w:r>
                    <w:t xml:space="preserve">7.18 (1.63)</w:t>
                  </w:r>
                </w:p>
              </w:tc>
              <w:tc>
                <w:tcPr/>
                <w:p>
                  <w:pPr>
                    <w:pStyle w:val="Compact"/>
                    <w:jc w:val="left"/>
                    <w:jc w:val="center"/>
                  </w:pPr>
                  <w:r>
                    <w:t xml:space="preserve">7.12 (1.65)</w:t>
                  </w:r>
                </w:p>
              </w:tc>
            </w:tr>
            <w:tr>
              <w:tc>
                <w:tcPr/>
                <w:p>
                  <w:pPr>
                    <w:pStyle w:val="Compact"/>
                    <w:jc w:val="left"/>
                    <w:jc w:val="center"/>
                  </w:pPr>
                  <w:r>
                    <w:t xml:space="preserve">Median [Min, Max]</w:t>
                  </w:r>
                </w:p>
              </w:tc>
              <w:tc>
                <w:tcPr/>
                <w:p>
                  <w:pPr>
                    <w:pStyle w:val="Compact"/>
                    <w:jc w:val="left"/>
                    <w:jc w:val="center"/>
                  </w:pPr>
                  <w:r>
                    <w:t xml:space="preserve">7.29 [0, 10.0]</w:t>
                  </w:r>
                </w:p>
              </w:tc>
              <w:tc>
                <w:tcPr/>
                <w:p>
                  <w:pPr>
                    <w:pStyle w:val="Compact"/>
                    <w:jc w:val="left"/>
                    <w:jc w:val="center"/>
                  </w:pPr>
                  <w:r>
                    <w:t xml:space="preserve">7.47 [0, 10.0]</w:t>
                  </w:r>
                </w:p>
              </w:tc>
              <w:tc>
                <w:tcPr/>
                <w:p>
                  <w:pPr>
                    <w:pStyle w:val="Compact"/>
                    <w:jc w:val="left"/>
                    <w:jc w:val="center"/>
                  </w:pPr>
                  <w:r>
                    <w:t xml:space="preserve">7.46 [0, 10.0]</w:t>
                  </w:r>
                </w:p>
              </w:tc>
            </w:tr>
            <w:tr>
              <w:tc>
                <w:tcPr/>
                <w:p>
                  <w:pPr>
                    <w:pStyle w:val="Compact"/>
                    <w:jc w:val="left"/>
                    <w:jc w:val="center"/>
                  </w:pPr>
                  <w:r>
                    <w:t xml:space="preserve">Missing</w:t>
                  </w:r>
                </w:p>
              </w:tc>
              <w:tc>
                <w:tcPr/>
                <w:p>
                  <w:pPr>
                    <w:pStyle w:val="Compact"/>
                    <w:jc w:val="left"/>
                    <w:jc w:val="center"/>
                  </w:pPr>
                  <w:r>
                    <w:t xml:space="preserve">41 (0.1%)</w:t>
                  </w:r>
                </w:p>
              </w:tc>
              <w:tc>
                <w:tcPr/>
                <w:p>
                  <w:pPr>
                    <w:pStyle w:val="Compact"/>
                    <w:jc w:val="left"/>
                    <w:jc w:val="center"/>
                  </w:pPr>
                  <w:r>
                    <w:t xml:space="preserve">13120 (33.1%)</w:t>
                  </w:r>
                </w:p>
              </w:tc>
              <w:tc>
                <w:tcPr/>
                <w:p>
                  <w:pPr>
                    <w:pStyle w:val="Compact"/>
                    <w:jc w:val="left"/>
                    <w:jc w:val="center"/>
                  </w:pPr>
                  <w:r>
                    <w:t xml:space="preserve">13161 (16.6%)</w:t>
                  </w:r>
                </w:p>
              </w:tc>
            </w:tr>
            <w:tr>
              <w:tc>
                <w:tcPr/>
                <w:p>
                  <w:pPr>
                    <w:pStyle w:val="Compact"/>
                    <w:jc w:val="left"/>
                    <w:jc w:val="center"/>
                  </w:pPr>
                  <w:r>
                    <w:rPr>
                      <w:b/>
                      <w:bCs/>
                    </w:rPr>
                    <w:t xml:space="preserve">Rumination</w:t>
                  </w:r>
                </w:p>
              </w:tc>
              <w:tc>
                <w:tcPr/>
                <w:p>
                  <w:pPr>
                    <w:pStyle w:val="Compact"/>
                  </w:pPr>
                </w:p>
              </w:tc>
              <w:tc>
                <w:tcPr/>
                <w:p>
                  <w:pPr>
                    <w:pStyle w:val="Compact"/>
                  </w:pPr>
                </w:p>
              </w:tc>
              <w:tc>
                <w:tcPr/>
                <w:p>
                  <w:pPr>
                    <w:pStyle w:val="Compact"/>
                  </w:pPr>
                </w:p>
              </w:tc>
            </w:tr>
            <w:tr>
              <w:tc>
                <w:tcPr/>
                <w:p>
                  <w:pPr>
                    <w:pStyle w:val="Compact"/>
                    <w:jc w:val="left"/>
                    <w:jc w:val="center"/>
                  </w:pPr>
                  <w:r>
                    <w:t xml:space="preserve">Mean (SD)</w:t>
                  </w:r>
                </w:p>
              </w:tc>
              <w:tc>
                <w:tcPr/>
                <w:p>
                  <w:pPr>
                    <w:pStyle w:val="Compact"/>
                    <w:jc w:val="left"/>
                    <w:jc w:val="center"/>
                  </w:pPr>
                  <w:r>
                    <w:t xml:space="preserve">0.853 (1.00)</w:t>
                  </w:r>
                </w:p>
              </w:tc>
              <w:tc>
                <w:tcPr/>
                <w:p>
                  <w:pPr>
                    <w:pStyle w:val="Compact"/>
                    <w:jc w:val="left"/>
                    <w:jc w:val="center"/>
                  </w:pPr>
                  <w:r>
                    <w:t xml:space="preserve">0.797 (0.959)</w:t>
                  </w:r>
                </w:p>
              </w:tc>
              <w:tc>
                <w:tcPr/>
                <w:p>
                  <w:pPr>
                    <w:pStyle w:val="Compact"/>
                    <w:jc w:val="left"/>
                    <w:jc w:val="center"/>
                  </w:pPr>
                  <w:r>
                    <w:t xml:space="preserve">0.831 (0.987)</w:t>
                  </w:r>
                </w:p>
              </w:tc>
            </w:tr>
            <w:tr>
              <w:tc>
                <w:tcPr/>
                <w:p>
                  <w:pPr>
                    <w:pStyle w:val="Compact"/>
                    <w:jc w:val="left"/>
                    <w:jc w:val="center"/>
                  </w:pPr>
                  <w:r>
                    <w:t xml:space="preserve">Median [Min, Max]</w:t>
                  </w:r>
                </w:p>
              </w:tc>
              <w:tc>
                <w:tcPr/>
                <w:p>
                  <w:pPr>
                    <w:pStyle w:val="Compact"/>
                    <w:jc w:val="left"/>
                    <w:jc w:val="center"/>
                  </w:pPr>
                  <w:r>
                    <w:t xml:space="preserve">0.955 [0, 4.00]</w:t>
                  </w:r>
                </w:p>
              </w:tc>
              <w:tc>
                <w:tcPr/>
                <w:p>
                  <w:pPr>
                    <w:pStyle w:val="Compact"/>
                    <w:jc w:val="left"/>
                    <w:jc w:val="center"/>
                  </w:pPr>
                  <w:r>
                    <w:t xml:space="preserve">0.0495 [0, 4.00]</w:t>
                  </w:r>
                </w:p>
              </w:tc>
              <w:tc>
                <w:tcPr/>
                <w:p>
                  <w:pPr>
                    <w:pStyle w:val="Compact"/>
                    <w:jc w:val="left"/>
                    <w:jc w:val="center"/>
                  </w:pPr>
                  <w:r>
                    <w:t xml:space="preserve">0.953 [0, 4.00]</w:t>
                  </w:r>
                </w:p>
              </w:tc>
            </w:tr>
            <w:tr>
              <w:tc>
                <w:tcPr/>
                <w:p>
                  <w:pPr>
                    <w:pStyle w:val="Compact"/>
                    <w:jc w:val="left"/>
                    <w:jc w:val="center"/>
                  </w:pPr>
                  <w:r>
                    <w:t xml:space="preserve">Missing</w:t>
                  </w:r>
                </w:p>
              </w:tc>
              <w:tc>
                <w:tcPr/>
                <w:p>
                  <w:pPr>
                    <w:pStyle w:val="Compact"/>
                    <w:jc w:val="left"/>
                    <w:jc w:val="center"/>
                  </w:pPr>
                  <w:r>
                    <w:t xml:space="preserve">135 (0.3%)</w:t>
                  </w:r>
                </w:p>
              </w:tc>
              <w:tc>
                <w:tcPr/>
                <w:p>
                  <w:pPr>
                    <w:pStyle w:val="Compact"/>
                    <w:jc w:val="left"/>
                    <w:jc w:val="center"/>
                  </w:pPr>
                  <w:r>
                    <w:t xml:space="preserve">13335 (33.6%)</w:t>
                  </w:r>
                </w:p>
              </w:tc>
              <w:tc>
                <w:tcPr/>
                <w:p>
                  <w:pPr>
                    <w:pStyle w:val="Compact"/>
                    <w:jc w:val="left"/>
                    <w:jc w:val="center"/>
                  </w:pPr>
                  <w:r>
                    <w:t xml:space="preserve">13470 (17.0%)</w:t>
                  </w:r>
                </w:p>
              </w:tc>
            </w:tr>
            <w:tr>
              <w:tc>
                <w:tcPr/>
                <w:p>
                  <w:pPr>
                    <w:pStyle w:val="Compact"/>
                    <w:jc w:val="left"/>
                    <w:jc w:val="center"/>
                  </w:pPr>
                  <w:r>
                    <w:rPr>
                      <w:b/>
                      <w:bCs/>
                    </w:rPr>
                    <w:t xml:space="preserve">Self Esteem</w:t>
                  </w:r>
                </w:p>
              </w:tc>
              <w:tc>
                <w:tcPr/>
                <w:p>
                  <w:pPr>
                    <w:pStyle w:val="Compact"/>
                  </w:pPr>
                </w:p>
              </w:tc>
              <w:tc>
                <w:tcPr/>
                <w:p>
                  <w:pPr>
                    <w:pStyle w:val="Compact"/>
                  </w:pPr>
                </w:p>
              </w:tc>
              <w:tc>
                <w:tcPr/>
                <w:p>
                  <w:pPr>
                    <w:pStyle w:val="Compact"/>
                  </w:pPr>
                </w:p>
              </w:tc>
            </w:tr>
            <w:tr>
              <w:tc>
                <w:tcPr/>
                <w:p>
                  <w:pPr>
                    <w:pStyle w:val="Compact"/>
                    <w:jc w:val="left"/>
                    <w:jc w:val="center"/>
                  </w:pPr>
                  <w:r>
                    <w:t xml:space="preserve">Mean (SD)</w:t>
                  </w:r>
                </w:p>
              </w:tc>
              <w:tc>
                <w:tcPr/>
                <w:p>
                  <w:pPr>
                    <w:pStyle w:val="Compact"/>
                    <w:jc w:val="left"/>
                    <w:jc w:val="center"/>
                  </w:pPr>
                  <w:r>
                    <w:t xml:space="preserve">5.14 (1.28)</w:t>
                  </w:r>
                </w:p>
              </w:tc>
              <w:tc>
                <w:tcPr/>
                <w:p>
                  <w:pPr>
                    <w:pStyle w:val="Compact"/>
                    <w:jc w:val="left"/>
                    <w:jc w:val="center"/>
                  </w:pPr>
                  <w:r>
                    <w:t xml:space="preserve">5.13 (1.27)</w:t>
                  </w:r>
                </w:p>
              </w:tc>
              <w:tc>
                <w:tcPr/>
                <w:p>
                  <w:pPr>
                    <w:pStyle w:val="Compact"/>
                    <w:jc w:val="left"/>
                    <w:jc w:val="center"/>
                  </w:pPr>
                  <w:r>
                    <w:t xml:space="preserve">5.14 (1.28)</w:t>
                  </w:r>
                </w:p>
              </w:tc>
            </w:tr>
            <w:tr>
              <w:tc>
                <w:tcPr/>
                <w:p>
                  <w:pPr>
                    <w:pStyle w:val="Compact"/>
                    <w:jc w:val="left"/>
                    <w:jc w:val="center"/>
                  </w:pPr>
                  <w:r>
                    <w:t xml:space="preserve">Median [Min, Max]</w:t>
                  </w:r>
                </w:p>
              </w:tc>
              <w:tc>
                <w:tcPr/>
                <w:p>
                  <w:pPr>
                    <w:pStyle w:val="Compact"/>
                    <w:jc w:val="left"/>
                    <w:jc w:val="center"/>
                  </w:pPr>
                  <w:r>
                    <w:t xml:space="preserve">5.34 [1.00, 7.00]</w:t>
                  </w:r>
                </w:p>
              </w:tc>
              <w:tc>
                <w:tcPr/>
                <w:p>
                  <w:pPr>
                    <w:pStyle w:val="Compact"/>
                    <w:jc w:val="left"/>
                    <w:jc w:val="center"/>
                  </w:pPr>
                  <w:r>
                    <w:t xml:space="preserve">5.34 [1.00, 7.00]</w:t>
                  </w:r>
                </w:p>
              </w:tc>
              <w:tc>
                <w:tcPr/>
                <w:p>
                  <w:pPr>
                    <w:pStyle w:val="Compact"/>
                    <w:jc w:val="left"/>
                    <w:jc w:val="center"/>
                  </w:pPr>
                  <w:r>
                    <w:t xml:space="preserve">5.34 [1.00, 7.00]</w:t>
                  </w:r>
                </w:p>
              </w:tc>
            </w:tr>
            <w:tr>
              <w:tc>
                <w:tcPr/>
                <w:p>
                  <w:pPr>
                    <w:pStyle w:val="Compact"/>
                    <w:jc w:val="left"/>
                    <w:jc w:val="center"/>
                  </w:pPr>
                  <w:r>
                    <w:t xml:space="preserve">Missing</w:t>
                  </w:r>
                </w:p>
              </w:tc>
              <w:tc>
                <w:tcPr/>
                <w:p>
                  <w:pPr>
                    <w:pStyle w:val="Compact"/>
                    <w:jc w:val="left"/>
                    <w:jc w:val="center"/>
                  </w:pPr>
                  <w:r>
                    <w:t xml:space="preserve">11 (0.0%)</w:t>
                  </w:r>
                </w:p>
              </w:tc>
              <w:tc>
                <w:tcPr/>
                <w:p>
                  <w:pPr>
                    <w:pStyle w:val="Compact"/>
                    <w:jc w:val="left"/>
                    <w:jc w:val="center"/>
                  </w:pPr>
                  <w:r>
                    <w:t xml:space="preserve">13280 (33.5%)</w:t>
                  </w:r>
                </w:p>
              </w:tc>
              <w:tc>
                <w:tcPr/>
                <w:p>
                  <w:pPr>
                    <w:pStyle w:val="Compact"/>
                    <w:jc w:val="left"/>
                    <w:jc w:val="center"/>
                  </w:pPr>
                  <w:r>
                    <w:t xml:space="preserve">13291 (16.8%)</w:t>
                  </w:r>
                </w:p>
              </w:tc>
            </w:tr>
            <w:tr>
              <w:tc>
                <w:tcPr/>
                <w:p>
                  <w:pPr>
                    <w:pStyle w:val="Compact"/>
                    <w:jc w:val="left"/>
                    <w:jc w:val="center"/>
                  </w:pPr>
                  <w:r>
                    <w:rPr>
                      <w:b/>
                      <w:bCs/>
                    </w:rPr>
                    <w:t xml:space="preserve">Social Support</w:t>
                  </w:r>
                </w:p>
              </w:tc>
              <w:tc>
                <w:tcPr/>
                <w:p>
                  <w:pPr>
                    <w:pStyle w:val="Compact"/>
                  </w:pPr>
                </w:p>
              </w:tc>
              <w:tc>
                <w:tcPr/>
                <w:p>
                  <w:pPr>
                    <w:pStyle w:val="Compact"/>
                  </w:pPr>
                </w:p>
              </w:tc>
              <w:tc>
                <w:tcPr/>
                <w:p>
                  <w:pPr>
                    <w:pStyle w:val="Compact"/>
                  </w:pPr>
                </w:p>
              </w:tc>
            </w:tr>
            <w:tr>
              <w:tc>
                <w:tcPr/>
                <w:p>
                  <w:pPr>
                    <w:pStyle w:val="Compact"/>
                    <w:jc w:val="left"/>
                    <w:jc w:val="center"/>
                  </w:pPr>
                  <w:r>
                    <w:t xml:space="preserve">Mean (SD)</w:t>
                  </w:r>
                </w:p>
              </w:tc>
              <w:tc>
                <w:tcPr/>
                <w:p>
                  <w:pPr>
                    <w:pStyle w:val="Compact"/>
                    <w:jc w:val="left"/>
                    <w:jc w:val="center"/>
                  </w:pPr>
                  <w:r>
                    <w:t xml:space="preserve">5.95 (1.12)</w:t>
                  </w:r>
                </w:p>
              </w:tc>
              <w:tc>
                <w:tcPr/>
                <w:p>
                  <w:pPr>
                    <w:pStyle w:val="Compact"/>
                    <w:jc w:val="left"/>
                    <w:jc w:val="center"/>
                  </w:pPr>
                  <w:r>
                    <w:t xml:space="preserve">5.94 (1.12)</w:t>
                  </w:r>
                </w:p>
              </w:tc>
              <w:tc>
                <w:tcPr/>
                <w:p>
                  <w:pPr>
                    <w:pStyle w:val="Compact"/>
                    <w:jc w:val="left"/>
                    <w:jc w:val="center"/>
                  </w:pPr>
                  <w:r>
                    <w:t xml:space="preserve">5.95 (1.12)</w:t>
                  </w:r>
                </w:p>
              </w:tc>
            </w:tr>
            <w:tr>
              <w:tc>
                <w:tcPr/>
                <w:p>
                  <w:pPr>
                    <w:pStyle w:val="Compact"/>
                    <w:jc w:val="left"/>
                    <w:jc w:val="center"/>
                  </w:pPr>
                  <w:r>
                    <w:t xml:space="preserve">Median [Min, Max]</w:t>
                  </w:r>
                </w:p>
              </w:tc>
              <w:tc>
                <w:tcPr/>
                <w:p>
                  <w:pPr>
                    <w:pStyle w:val="Compact"/>
                    <w:jc w:val="left"/>
                    <w:jc w:val="center"/>
                  </w:pPr>
                  <w:r>
                    <w:t xml:space="preserve">6.30 [1.00, 7.00]</w:t>
                  </w:r>
                </w:p>
              </w:tc>
              <w:tc>
                <w:tcPr/>
                <w:p>
                  <w:pPr>
                    <w:pStyle w:val="Compact"/>
                    <w:jc w:val="left"/>
                    <w:jc w:val="center"/>
                  </w:pPr>
                  <w:r>
                    <w:t xml:space="preserve">6.29 [1.00, 7.00]</w:t>
                  </w:r>
                </w:p>
              </w:tc>
              <w:tc>
                <w:tcPr/>
                <w:p>
                  <w:pPr>
                    <w:pStyle w:val="Compact"/>
                    <w:jc w:val="left"/>
                    <w:jc w:val="center"/>
                  </w:pPr>
                  <w:r>
                    <w:t xml:space="preserve">6.30 [1.00, 7.00]</w:t>
                  </w:r>
                </w:p>
              </w:tc>
            </w:tr>
            <w:tr>
              <w:tc>
                <w:tcPr/>
                <w:p>
                  <w:pPr>
                    <w:pStyle w:val="Compact"/>
                    <w:jc w:val="left"/>
                    <w:jc w:val="center"/>
                  </w:pPr>
                  <w:r>
                    <w:t xml:space="preserve">Missing</w:t>
                  </w:r>
                </w:p>
              </w:tc>
              <w:tc>
                <w:tcPr/>
                <w:p>
                  <w:pPr>
                    <w:pStyle w:val="Compact"/>
                    <w:jc w:val="left"/>
                    <w:jc w:val="center"/>
                  </w:pPr>
                  <w:r>
                    <w:t xml:space="preserve">30 (0.1%)</w:t>
                  </w:r>
                </w:p>
              </w:tc>
              <w:tc>
                <w:tcPr/>
                <w:p>
                  <w:pPr>
                    <w:pStyle w:val="Compact"/>
                    <w:jc w:val="left"/>
                    <w:jc w:val="center"/>
                  </w:pPr>
                  <w:r>
                    <w:t xml:space="preserve">13112 (33.1%)</w:t>
                  </w:r>
                </w:p>
              </w:tc>
              <w:tc>
                <w:tcPr/>
                <w:p>
                  <w:pPr>
                    <w:pStyle w:val="Compact"/>
                    <w:jc w:val="left"/>
                    <w:jc w:val="center"/>
                  </w:pPr>
                  <w:r>
                    <w:t xml:space="preserve">13142 (16.6%)</w:t>
                  </w:r>
                </w:p>
              </w:tc>
            </w:tr>
          </w:tbl>
          <w:bookmarkEnd w:id="158"/>
          <w:p/>
        </w:tc>
      </w:tr>
    </w:tbl>
    <w:p>
      <w:r>
        <w:br w:type="page"/>
      </w:r>
    </w:p>
    <w:bookmarkEnd w:id="159"/>
    <w:bookmarkEnd w:id="160"/>
    <w:bookmarkStart w:id="162" w:name="appendix-transition"/>
    <w:p>
      <w:pPr>
        <w:pStyle w:val="Heading2"/>
      </w:pPr>
      <w:r>
        <w:t xml:space="preserve">Appendix C: Transition Matrix to Check The Positivity Assumption</w:t>
      </w:r>
    </w:p>
    <w:tbl>
      <w:tblPr>
        <w:tblStyle w:val="Table"/>
        <w:tblW w:type="pct" w:w="5000"/>
        <w:tblLayout w:type="fixed"/>
        <w:tblLook w:firstRow="0" w:lastRow="0" w:firstColumn="0" w:lastColumn="0" w:noHBand="0" w:noVBand="0" w:val="0000"/>
      </w:tblPr>
      <w:tblGrid>
        <w:gridCol w:w="7920"/>
      </w:tblGrid>
      <w:tr>
        <w:tc>
          <w:tcPr/>
          <w:bookmarkStart w:id="161" w:name="tbl-transition"/>
          <w:p>
            <w:pPr>
              <w:jc w:val="center"/>
            </w:pPr>
            <w:pPr>
              <w:jc w:val="start"/>
              <w:spacing w:before="200"/>
              <w:pStyle w:val="ImageCaption"/>
            </w:pPr>
            <w:r>
              <w:t xml:space="preserve">Table 6: Transition Matrix Showing Change</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jc w:val="left"/>
                    <w:jc w:val="center"/>
                  </w:pPr>
                  <w:r>
                    <w:t xml:space="preserve">From / To</w:t>
                  </w:r>
                </w:p>
              </w:tc>
              <w:tc>
                <w:tcPr/>
                <w:p>
                  <w:pPr>
                    <w:pStyle w:val="Compact"/>
                    <w:jc w:val="right"/>
                    <w:jc w:val="center"/>
                  </w:pPr>
                  <w:r>
                    <w:t xml:space="preserve">State 0</w:t>
                  </w:r>
                </w:p>
              </w:tc>
              <w:tc>
                <w:tcPr/>
                <w:p>
                  <w:pPr>
                    <w:pStyle w:val="Compact"/>
                    <w:jc w:val="right"/>
                    <w:jc w:val="center"/>
                  </w:pPr>
                  <w:r>
                    <w:t xml:space="preserve">State 1</w:t>
                  </w:r>
                </w:p>
              </w:tc>
              <w:tc>
                <w:tcPr/>
                <w:p>
                  <w:pPr>
                    <w:pStyle w:val="Compact"/>
                    <w:jc w:val="right"/>
                    <w:jc w:val="center"/>
                  </w:pPr>
                  <w:r>
                    <w:t xml:space="preserve">Total</w:t>
                  </w:r>
                </w:p>
              </w:tc>
            </w:tr>
            <w:tr>
              <w:tc>
                <w:tcPr/>
                <w:p>
                  <w:pPr>
                    <w:pStyle w:val="Compact"/>
                    <w:jc w:val="left"/>
                    <w:jc w:val="center"/>
                  </w:pPr>
                  <w:r>
                    <w:t xml:space="preserve">State 0</w:t>
                  </w:r>
                </w:p>
              </w:tc>
              <w:tc>
                <w:tcPr/>
                <w:p>
                  <w:pPr>
                    <w:pStyle w:val="Compact"/>
                    <w:jc w:val="right"/>
                    <w:jc w:val="center"/>
                  </w:pPr>
                  <w:r>
                    <w:t xml:space="preserve">17572</w:t>
                  </w:r>
                </w:p>
              </w:tc>
              <w:tc>
                <w:tcPr/>
                <w:p>
                  <w:pPr>
                    <w:pStyle w:val="Compact"/>
                    <w:jc w:val="right"/>
                    <w:jc w:val="center"/>
                  </w:pPr>
                  <w:r>
                    <w:t xml:space="preserve">2271</w:t>
                  </w:r>
                </w:p>
              </w:tc>
              <w:tc>
                <w:tcPr/>
                <w:p>
                  <w:pPr>
                    <w:pStyle w:val="Compact"/>
                    <w:jc w:val="right"/>
                    <w:jc w:val="center"/>
                  </w:pPr>
                  <w:r>
                    <w:t xml:space="preserve">19843</w:t>
                  </w:r>
                </w:p>
              </w:tc>
            </w:tr>
            <w:tr>
              <w:tc>
                <w:tcPr/>
                <w:p>
                  <w:pPr>
                    <w:pStyle w:val="Compact"/>
                    <w:jc w:val="left"/>
                    <w:jc w:val="center"/>
                  </w:pPr>
                  <w:r>
                    <w:t xml:space="preserve">State 1</w:t>
                  </w:r>
                </w:p>
              </w:tc>
              <w:tc>
                <w:tcPr/>
                <w:p>
                  <w:pPr>
                    <w:pStyle w:val="Compact"/>
                    <w:jc w:val="right"/>
                    <w:jc w:val="center"/>
                  </w:pPr>
                  <w:r>
                    <w:t xml:space="preserve">2400</w:t>
                  </w:r>
                </w:p>
              </w:tc>
              <w:tc>
                <w:tcPr/>
                <w:p>
                  <w:pPr>
                    <w:pStyle w:val="Compact"/>
                    <w:jc w:val="right"/>
                    <w:jc w:val="center"/>
                  </w:pPr>
                  <w:r>
                    <w:t xml:space="preserve">6275</w:t>
                  </w:r>
                </w:p>
              </w:tc>
              <w:tc>
                <w:tcPr/>
                <w:p>
                  <w:pPr>
                    <w:pStyle w:val="Compact"/>
                    <w:jc w:val="right"/>
                    <w:jc w:val="center"/>
                  </w:pPr>
                  <w:r>
                    <w:t xml:space="preserve">8675</w:t>
                  </w:r>
                </w:p>
              </w:tc>
            </w:tr>
          </w:tbl>
          <w:bookmarkEnd w:id="161"/>
          <w:p/>
        </w:tc>
      </w:tr>
    </w:tbl>
    <w:p>
      <w:pPr>
        <w:pStyle w:val="BodyText"/>
      </w:pPr>
      <w:r>
        <w:t xml:space="preserve">These transition matrices capture shifts in states between consecutive waves. Each cell shows the count of individuals transitioning from one state to another. Rows are the initial state (From), columns the subsequent state (To).</w:t>
      </w:r>
      <w:r>
        <w:t xml:space="preserve"> </w:t>
      </w:r>
      <w:r>
        <w:rPr>
          <w:b/>
          <w:bCs/>
        </w:rPr>
        <w:t xml:space="preserve">Diagonal entries</w:t>
      </w:r>
      <w:r>
        <w:t xml:space="preserve"> </w:t>
      </w:r>
      <w:r>
        <w:t xml:space="preserve">(in</w:t>
      </w:r>
      <w:r>
        <w:t xml:space="preserve"> </w:t>
      </w:r>
      <w:r>
        <w:rPr>
          <w:b/>
          <w:bCs/>
        </w:rPr>
        <w:t xml:space="preserve">bold</w:t>
      </w:r>
      <w:r>
        <w:t xml:space="preserve">) mark those who stayed in the same state.</w:t>
      </w:r>
    </w:p>
    <w:p>
      <w:r>
        <w:br w:type="page"/>
      </w:r>
    </w:p>
    <w:bookmarkEnd w:id="162"/>
    <w:bookmarkStart w:id="163" w:name="appendix-cate-validation"/>
    <w:p>
      <w:pPr>
        <w:pStyle w:val="Heading2"/>
      </w:pPr>
      <w:r>
        <w:t xml:space="preserve">Appendix D: Approach to Heterogeneous Treatment Effects</w:t>
      </w:r>
    </w:p>
    <w:bookmarkEnd w:id="163"/>
    <w:bookmarkStart w:id="175" w:name="X62351408d2378fa6efef10f54e1ac3a8a436327"/>
    <w:p>
      <w:pPr>
        <w:pStyle w:val="Heading2"/>
      </w:pPr>
      <w:r>
        <w:t xml:space="preserve">Appendix X. Estimating and Interpreting Heterogeneous Treatment Effects with</w:t>
      </w:r>
      <w:r>
        <w:t xml:space="preserve"> </w:t>
      </w:r>
      <w:r>
        <w:rPr>
          <w:b/>
          <w:bCs/>
        </w:rPr>
        <w:t xml:space="preserve">grf</w:t>
      </w:r>
    </w:p>
    <w:p>
      <w:pPr>
        <w:pStyle w:val="FirstParagraph"/>
      </w:pPr>
      <w:r>
        <w:t xml:space="preserve">Here we explain a heterogeneous‐treatment‐effect (HTE) analysis using causal forests</w:t>
      </w:r>
      <w:r>
        <w:t xml:space="preserve"> </w:t>
      </w:r>
      <w:r>
        <w:t xml:space="preserve">(Tibshirani et al., 2024)</w:t>
      </w:r>
      <w:r>
        <w:t xml:space="preserve">. In our workflow, we move from the average treatment effect (ATE) to individualised effects, quantify the practical value of targeting, and finish with interpretable decision rules.</w:t>
      </w:r>
    </w:p>
    <w:bookmarkStart w:id="164" w:name="average-treatment-effect-ate"/>
    <w:p>
      <w:pPr>
        <w:pStyle w:val="Heading3"/>
      </w:pPr>
      <w:r>
        <w:t xml:space="preserve">1 Average Treatment Effect (ATE)</w:t>
      </w:r>
    </w:p>
    <w:p>
      <w:pPr>
        <w:pStyle w:val="FirstParagraph"/>
      </w:pPr>
      <w:r>
        <w:t xml:space="preserve">The ATE answers:</w:t>
      </w:r>
      <w:r>
        <w:t xml:space="preserve"> </w:t>
      </w:r>
      <w:r>
        <w:rPr>
          <w:i/>
          <w:iCs/>
        </w:rPr>
        <w:t xml:space="preserve">‘What would happen, on average, if everyone received treatment versus no one?’</w:t>
      </w:r>
    </w:p>
    <w:p>
      <w:pPr>
        <w:pStyle w:val="BodyText"/>
      </w:pPr>
      <m:oMathPara>
        <m:oMathParaPr>
          <m:jc m:val="center"/>
        </m:oMathParaPr>
        <m:oMath>
          <m:r>
            <m:rPr>
              <m:nor/>
              <m:sty m:val="p"/>
            </m:rPr>
            <m:t>ATE</m:t>
          </m:r>
          <m:r>
            <m:rPr>
              <m:sty m:val="p"/>
            </m:rPr>
            <m:t>=</m:t>
          </m:r>
          <m:r>
            <m:t>E</m:t>
          </m:r>
          <m:d>
            <m:dPr>
              <m:begChr m:val="["/>
              <m:sepChr m:val=""/>
              <m:endChr m:val="]"/>
              <m:grow/>
            </m:dPr>
            <m:e>
              <m:r>
                <m:t>Y</m:t>
              </m:r>
              <m:d>
                <m:dPr>
                  <m:begChr m:val="("/>
                  <m:sepChr m:val=""/>
                  <m:endChr m:val=")"/>
                  <m:grow/>
                </m:dPr>
                <m:e>
                  <m:r>
                    <m:t>1</m:t>
                  </m:r>
                </m:e>
              </m:d>
              <m:r>
                <m:rPr>
                  <m:sty m:val="p"/>
                </m:rPr>
                <m:t>−</m:t>
              </m:r>
              <m:r>
                <m:t>Y</m:t>
              </m:r>
              <m:d>
                <m:dPr>
                  <m:begChr m:val="("/>
                  <m:sepChr m:val=""/>
                  <m:endChr m:val=")"/>
                  <m:grow/>
                </m:dPr>
                <m:e>
                  <m:r>
                    <m:t>0</m:t>
                  </m:r>
                </m:e>
              </m:d>
            </m:e>
          </m:d>
          <m:r>
            <m:rPr>
              <m:sty m:val="p"/>
            </m:rPr>
            <m:t>.</m:t>
          </m:r>
        </m:oMath>
      </m:oMathPara>
    </w:p>
    <w:p>
      <w:pPr>
        <w:pStyle w:val="FirstParagraph"/>
      </w:pPr>
      <w:r>
        <w:t xml:space="preserve">Using the</w:t>
      </w:r>
      <w:r>
        <w:t xml:space="preserve"> </w:t>
      </w:r>
      <w:r>
        <w:rPr>
          <w:rStyle w:val="VerbatimChar"/>
        </w:rPr>
        <w:t xml:space="preserve">grf</w:t>
      </w:r>
      <w:r>
        <w:t xml:space="preserve"> </w:t>
      </w:r>
      <w:r>
        <w:t xml:space="preserve">package, we estimate the ATE doubly-robustly. Because we analyse several outcomes, we adjust ATE</w:t>
      </w:r>
      <w:r>
        <w:t xml:space="preserve"> </w:t>
      </w:r>
      <w:r>
        <w:rPr>
          <w:i/>
          <w:iCs/>
        </w:rPr>
        <w:t xml:space="preserve">p</w:t>
      </w:r>
      <w:r>
        <w:t xml:space="preserve">-values with bonferroni (</w:t>
      </w:r>
      <m:oMath>
        <m:r>
          <m:t>α</m:t>
        </m:r>
      </m:oMath>
      <w:r>
        <w:t xml:space="preserve"> </w:t>
      </w:r>
      <w:r>
        <w:t xml:space="preserve">= 0.05) to control the family-wise error rate.</w:t>
      </w:r>
    </w:p>
    <w:bookmarkEnd w:id="164"/>
    <w:bookmarkStart w:id="165" w:name="X74051c5f78b7bb9c75ea4ed040dc30ae9074046"/>
    <w:p>
      <w:pPr>
        <w:pStyle w:val="Heading3"/>
      </w:pPr>
      <w:r>
        <w:t xml:space="preserve">2 Do Effects Vary? Formal Test of Heterogeneity</w:t>
      </w:r>
    </w:p>
    <w:p>
      <w:pPr>
        <w:pStyle w:val="FirstParagraph"/>
      </w:pPr>
      <w:r>
        <w:t xml:space="preserve">Define the conditional average treatment effect (CATE)</w:t>
      </w:r>
    </w:p>
    <w:p>
      <w:pPr>
        <w:pStyle w:val="BodyText"/>
      </w:pPr>
      <m:oMathPara>
        <m:oMathParaPr>
          <m:jc m:val="center"/>
        </m:oMathParaPr>
        <m:oMath>
          <m:r>
            <m:t>τ</m:t>
          </m:r>
          <m:d>
            <m:dPr>
              <m:begChr m:val="("/>
              <m:sepChr m:val=""/>
              <m:endChr m:val=")"/>
              <m:grow/>
            </m:dPr>
            <m:e>
              <m:r>
                <m:t>x</m:t>
              </m:r>
            </m:e>
          </m:d>
          <m:r>
            <m:rPr>
              <m:sty m:val="p"/>
            </m:rPr>
            <m:t>=</m:t>
          </m:r>
          <m:r>
            <m:t>E</m:t>
          </m:r>
          <m:d>
            <m:dPr>
              <m:begChr m:val="["/>
              <m:sepChr m:val=""/>
              <m:endChr m:val="]"/>
              <m:grow/>
            </m:dPr>
            <m:e>
              <m:r>
                <m:t>Y</m:t>
              </m:r>
              <m:d>
                <m:dPr>
                  <m:begChr m:val="("/>
                  <m:sepChr m:val=""/>
                  <m:endChr m:val=")"/>
                  <m:grow/>
                </m:dPr>
                <m:e>
                  <m:r>
                    <m:t>1</m:t>
                  </m:r>
                </m:e>
              </m:d>
              <m:r>
                <m:rPr>
                  <m:sty m:val="p"/>
                </m:rPr>
                <m:t>−</m:t>
              </m:r>
              <m:r>
                <m:t>Y</m:t>
              </m:r>
              <m:d>
                <m:dPr>
                  <m:begChr m:val="("/>
                  <m:sepChr m:val=""/>
                  <m:endChr m:val=")"/>
                  <m:grow/>
                </m:dPr>
                <m:e>
                  <m:r>
                    <m:t>0</m:t>
                  </m:r>
                </m:e>
              </m:d>
              <m:r>
                <m:rPr>
                  <m:sty m:val="p"/>
                </m:rPr>
                <m:t>∣</m:t>
              </m:r>
              <m:r>
                <m:t>X</m:t>
              </m:r>
              <m:r>
                <m:rPr>
                  <m:sty m:val="p"/>
                </m:rPr>
                <m:t>=</m:t>
              </m:r>
              <m:r>
                <m:t>x</m:t>
              </m:r>
            </m:e>
          </m:d>
          <m:r>
            <m:rPr>
              <m:sty m:val="p"/>
            </m:rPr>
            <m:t>.</m:t>
          </m:r>
        </m:oMath>
      </m:oMathPara>
    </w:p>
    <w:p>
      <w:pPr>
        <w:pStyle w:val="FirstParagraph"/>
      </w:pPr>
      <w:r>
        <w:t xml:space="preserve">If</w:t>
      </w:r>
      <w:r>
        <w:t xml:space="preserve"> </w:t>
      </w:r>
      <m:oMath>
        <m:r>
          <m:t>τ</m:t>
        </m:r>
        <m:d>
          <m:dPr>
            <m:begChr m:val="("/>
            <m:sepChr m:val=""/>
            <m:endChr m:val=")"/>
            <m:grow/>
          </m:dPr>
          <m:e>
            <m:r>
              <m:t>x</m:t>
            </m:r>
          </m:e>
        </m:d>
      </m:oMath>
      <w:r>
        <w:t xml:space="preserve"> </w:t>
      </w:r>
      <w:r>
        <w:t xml:space="preserve">is constant, effects are homogeneous; otherwise they vary. Classical interaction models impose strong forms;</w:t>
      </w:r>
      <w:r>
        <w:t xml:space="preserve"> </w:t>
      </w:r>
      <w:r>
        <w:rPr>
          <w:b/>
          <w:bCs/>
        </w:rPr>
        <w:t xml:space="preserve">grf</w:t>
      </w:r>
      <w:r>
        <w:t xml:space="preserve"> </w:t>
      </w:r>
      <w:r>
        <w:t xml:space="preserve">uses</w:t>
      </w:r>
      <w:r>
        <w:t xml:space="preserve"> </w:t>
      </w:r>
      <w:r>
        <w:rPr>
          <w:i/>
          <w:iCs/>
        </w:rPr>
        <w:t xml:space="preserve">causal forests</w:t>
      </w:r>
      <w:r>
        <w:t xml:space="preserve"> </w:t>
      </w:r>
      <w:r>
        <w:t xml:space="preserve">to discover complex, nonlinear heterogeneity</w:t>
      </w:r>
      <w:r>
        <w:t xml:space="preserve"> </w:t>
      </w:r>
      <w:r>
        <w:t xml:space="preserve">(Wager &amp; Athey, 2018)</w:t>
      </w:r>
      <w:r>
        <w:t xml:space="preserve">. We assess heterogeneity with RATE</w:t>
      </w:r>
      <w:r>
        <w:t xml:space="preserve"> </w:t>
      </w:r>
      <w:r>
        <w:rPr>
          <w:i/>
          <w:iCs/>
        </w:rPr>
        <w:t xml:space="preserve">p</w:t>
      </w:r>
      <w:r>
        <w:t xml:space="preserve">-values corrected via Benjamini–Hochberg false-discovery-rate adjustment (q = 0.1), controlling the false-discovery rate</w:t>
      </w:r>
      <w:r>
        <w:t xml:space="preserve"> </w:t>
      </w:r>
      <w:r>
        <w:t xml:space="preserve">(Benjamini &amp; Hochberg, 1995)</w:t>
      </w:r>
      <w:r>
        <w:t xml:space="preserve">.</w:t>
      </w:r>
    </w:p>
    <w:bookmarkEnd w:id="165"/>
    <w:bookmarkStart w:id="166" w:name="X0386d5c3cf4574d7ef57137e403b19093ef6893"/>
    <w:p>
      <w:pPr>
        <w:pStyle w:val="Heading3"/>
      </w:pPr>
      <w:r>
        <w:t xml:space="preserve">3 Causal Forests for Individualised Estimates</w:t>
      </w:r>
    </w:p>
    <w:p>
      <w:pPr>
        <w:pStyle w:val="FirstParagraph"/>
      </w:pPr>
      <w:r>
        <w:t xml:space="preserve">A causal forest is an ensemble of</w:t>
      </w:r>
      <w:r>
        <w:t xml:space="preserve"> </w:t>
      </w:r>
      <w:r>
        <w:t xml:space="preserve">‘honest’</w:t>
      </w:r>
      <w:r>
        <w:t xml:space="preserve"> </w:t>
      </w:r>
      <w:r>
        <w:t xml:space="preserve">causal trees that split on covariates to maximise treated–control contrasts. For each unit</w:t>
      </w:r>
      <w:r>
        <w:t xml:space="preserve"> </w:t>
      </w:r>
      <m:oMath>
        <m:r>
          <m:t>i</m:t>
        </m:r>
      </m:oMath>
      <w:r>
        <w:t xml:space="preserve"> </w:t>
      </w:r>
      <w:r>
        <w:t xml:space="preserve">we obtain</w:t>
      </w:r>
    </w:p>
    <w:p>
      <w:pPr>
        <w:pStyle w:val="BodyText"/>
      </w:pPr>
      <m:oMathPara>
        <m:oMathParaPr>
          <m:jc m:val="center"/>
        </m:oMathParaPr>
        <m:oMath>
          <m:acc>
            <m:accPr>
              <m:chr m:val="̂"/>
            </m:accPr>
            <m:e>
              <m:r>
                <m:t>τ</m:t>
              </m:r>
            </m:e>
          </m:acc>
          <m:d>
            <m:dPr>
              <m:begChr m:val="("/>
              <m:sepChr m:val=""/>
              <m:endChr m:val=")"/>
              <m:grow/>
            </m:dPr>
            <m:e>
              <m:sSub>
                <m:e>
                  <m:r>
                    <m:t>x</m:t>
                  </m:r>
                </m:e>
                <m:sub>
                  <m:r>
                    <m:t>i</m:t>
                  </m:r>
                </m:sub>
              </m:sSub>
            </m:e>
          </m:d>
        </m:oMath>
      </m:oMathPara>
    </w:p>
    <w:p>
      <w:pPr>
        <w:pStyle w:val="FirstParagraph"/>
      </w:pPr>
      <w:r>
        <w:t xml:space="preserve">Strengths are flexibility, orthogonalisation, and per-person estimates.</w:t>
      </w:r>
    </w:p>
    <w:bookmarkEnd w:id="166"/>
    <w:bookmarkStart w:id="167" w:name="built-in-protection-against-over-fitting"/>
    <w:p>
      <w:pPr>
        <w:pStyle w:val="Heading3"/>
      </w:pPr>
      <w:r>
        <w:t xml:space="preserve">4 Built-in Protection Against Over-fitting</w:t>
      </w:r>
    </w:p>
    <w:p>
      <w:pPr>
        <w:pStyle w:val="FirstParagraph"/>
      </w:pPr>
      <w:r>
        <w:t xml:space="preserve">Honesty (split half/estimate half) plus out-of-bag (OOB) predictions yield unbiased</w:t>
      </w:r>
      <w:r>
        <w:t xml:space="preserve"> </w:t>
      </w:r>
      <m:oMath>
        <m:acc>
          <m:accPr>
            <m:chr m:val="̂"/>
          </m:accPr>
          <m:e>
            <m:r>
              <m:t>τ</m:t>
            </m:r>
          </m:e>
        </m:acc>
        <m:d>
          <m:dPr>
            <m:begChr m:val="("/>
            <m:sepChr m:val=""/>
            <m:endChr m:val=")"/>
            <m:grow/>
          </m:dPr>
          <m:e>
            <m:r>
              <m:t>x</m:t>
            </m:r>
          </m:e>
        </m:d>
      </m:oMath>
      <w:r>
        <w:t xml:space="preserve"> </w:t>
      </w:r>
      <w:r>
        <w:t xml:space="preserve">and standard errors without manual hyper-tuning.</w:t>
      </w:r>
    </w:p>
    <w:bookmarkEnd w:id="167"/>
    <w:bookmarkStart w:id="168" w:name="missing-data-handling"/>
    <w:p>
      <w:pPr>
        <w:pStyle w:val="Heading3"/>
      </w:pPr>
      <w:r>
        <w:t xml:space="preserve">5 Missing Data Handling</w:t>
      </w:r>
    </w:p>
    <w:p>
      <w:pPr>
        <w:pStyle w:val="FirstParagraph"/>
      </w:pPr>
      <w:r>
        <w:rPr>
          <w:b/>
          <w:bCs/>
        </w:rPr>
        <w:t xml:space="preserve">grf</w:t>
      </w:r>
      <w:r>
        <w:t xml:space="preserve"> </w:t>
      </w:r>
      <w:r>
        <w:t xml:space="preserve">deploys</w:t>
      </w:r>
      <w:r>
        <w:t xml:space="preserve"> </w:t>
      </w:r>
      <w:r>
        <w:t xml:space="preserve">‘Missing Incorporated in Attributes’</w:t>
      </w:r>
      <w:r>
        <w:t xml:space="preserve"> </w:t>
      </w:r>
      <w:r>
        <w:t xml:space="preserve">(MIA): missingness is a valid split, so cases stay in the analysis – no ad-hoc imputation required.</w:t>
      </w:r>
    </w:p>
    <w:bookmarkEnd w:id="168"/>
    <w:bookmarkStart w:id="169" w:name="X44186ac508152e84a7a3a5e621543dec6ed55f4"/>
    <w:p>
      <w:pPr>
        <w:pStyle w:val="Heading3"/>
      </w:pPr>
      <w:r>
        <w:t xml:space="preserve">6 Testing for</w:t>
      </w:r>
      <w:r>
        <w:t xml:space="preserve"> </w:t>
      </w:r>
      <w:r>
        <w:rPr>
          <w:b/>
          <w:bCs/>
        </w:rPr>
        <w:t xml:space="preserve">Actionable</w:t>
      </w:r>
      <w:r>
        <w:t xml:space="preserve"> </w:t>
      </w:r>
      <w:r>
        <w:t xml:space="preserve">Heterogeneity: the TOC &amp; RATE Metrics</w:t>
      </w:r>
    </w:p>
    <w:p>
      <w:pPr>
        <w:pStyle w:val="FirstParagraph"/>
      </w:pPr>
      <w:r>
        <w:t xml:space="preserve">Ranking units by</w:t>
      </w:r>
      <w:r>
        <w:t xml:space="preserve"> </w:t>
      </w:r>
      <m:oMath>
        <m:acc>
          <m:accPr>
            <m:chr m:val="̂"/>
          </m:accPr>
          <m:e>
            <m:r>
              <m:t>τ</m:t>
            </m:r>
          </m:e>
        </m:acc>
      </m:oMath>
      <w:r>
        <w:t xml:space="preserve"> </w:t>
      </w:r>
      <w:r>
        <w:t xml:space="preserve">defines a</w:t>
      </w:r>
      <w:r>
        <w:t xml:space="preserve"> </w:t>
      </w:r>
      <w:r>
        <w:rPr>
          <w:b/>
          <w:bCs/>
        </w:rPr>
        <w:t xml:space="preserve">Targeting Operator Characteristic</w:t>
      </w:r>
      <w:r>
        <w:t xml:space="preserve"> </w:t>
      </w:r>
      <w:r>
        <w:t xml:space="preserve">(TOC) curve: the cumulative gain from treating the top fraction</w:t>
      </w:r>
      <w:r>
        <w:t xml:space="preserve"> </w:t>
      </w:r>
      <m:oMath>
        <m:r>
          <m:t>q</m:t>
        </m:r>
      </m:oMath>
      <w:r>
        <w:t xml:space="preserve"> </w:t>
      </w:r>
      <w:r>
        <w:t xml:space="preserve">of predicted responders. Two scalar summaries:</w:t>
      </w:r>
    </w:p>
    <w:p>
      <w:pPr>
        <w:pStyle w:val="Compact"/>
        <w:numPr>
          <w:ilvl w:val="0"/>
          <w:numId w:val="1005"/>
        </w:numPr>
      </w:pPr>
      <w:r>
        <w:rPr>
          <w:b/>
          <w:bCs/>
        </w:rPr>
        <w:t xml:space="preserve">RATE AUTOC</w:t>
      </w:r>
      <w:r>
        <w:t xml:space="preserve"> </w:t>
      </w:r>
      <w:r>
        <w:t xml:space="preserve">– area under the entire TOC; emphasises the very highest responders.</w:t>
      </w:r>
    </w:p>
    <w:p>
      <w:pPr>
        <w:pStyle w:val="Compact"/>
        <w:numPr>
          <w:ilvl w:val="0"/>
          <w:numId w:val="1005"/>
        </w:numPr>
      </w:pPr>
      <w:r>
        <w:rPr>
          <w:b/>
          <w:bCs/>
        </w:rPr>
        <w:t xml:space="preserve">RATE Qini</w:t>
      </w:r>
      <w:r>
        <w:t xml:space="preserve"> </w:t>
      </w:r>
      <w:r>
        <w:t xml:space="preserve">– weighted area with weight</w:t>
      </w:r>
      <w:r>
        <w:t xml:space="preserve"> </w:t>
      </w:r>
      <m:oMath>
        <m:r>
          <m:t>q</m:t>
        </m:r>
      </m:oMath>
      <w:r>
        <w:t xml:space="preserve">; rewards sustained gains across larger coverage</w:t>
      </w:r>
      <w:r>
        <w:t xml:space="preserve"> </w:t>
      </w:r>
      <w:r>
        <w:t xml:space="preserve">(Yadlowsky et al., 2021)</w:t>
      </w:r>
      <w:r>
        <w:t xml:space="preserve">.</w:t>
      </w:r>
    </w:p>
    <w:p>
      <w:pPr>
        <w:pStyle w:val="FirstParagraph"/>
      </w:pPr>
      <w:r>
        <w:t xml:space="preserve">Under</w:t>
      </w:r>
      <w:r>
        <w:t xml:space="preserve"> </w:t>
      </w:r>
      <m:oMath>
        <m:sSub>
          <m:e>
            <m:r>
              <m:t>H</m:t>
            </m:r>
          </m:e>
          <m:sub>
            <m:r>
              <m:t>0</m:t>
            </m:r>
          </m:sub>
        </m:sSub>
        <m:r>
          <m:rPr>
            <m:sty m:val="p"/>
          </m:rPr>
          <m:t>:</m:t>
        </m:r>
        <m:r>
          <m:t>τ</m:t>
        </m:r>
        <m:d>
          <m:dPr>
            <m:begChr m:val="("/>
            <m:sepChr m:val=""/>
            <m:endChr m:val=")"/>
            <m:grow/>
          </m:dPr>
          <m:e>
            <m:r>
              <m:t>x</m:t>
            </m:r>
          </m:e>
        </m:d>
      </m:oMath>
      <w:r>
        <w:t xml:space="preserve"> </w:t>
      </w:r>
      <w:r>
        <w:t xml:space="preserve">constant, both equal 0.</w:t>
      </w:r>
      <w:r>
        <w:t xml:space="preserve"> </w:t>
      </w:r>
      <w:r>
        <w:rPr>
          <w:rStyle w:val="VerbatimChar"/>
        </w:rPr>
        <w:t xml:space="preserve">grf::rank_average_treatment_effect()</w:t>
      </w:r>
      <w:r>
        <w:t xml:space="preserve"> </w:t>
      </w:r>
      <w:r>
        <w:t xml:space="preserve">supplies point estimates, standard errors, and</w:t>
      </w:r>
      <w:r>
        <w:t xml:space="preserve"> </w:t>
      </w:r>
      <m:oMath>
        <m:r>
          <m:t>t</m:t>
        </m:r>
      </m:oMath>
      <w:r>
        <w:t xml:space="preserve">-tests.</w:t>
      </w:r>
    </w:p>
    <w:p>
      <w:pPr>
        <w:pStyle w:val="BodyText"/>
      </w:pPr>
      <w:r>
        <w:rPr>
          <w:b/>
          <w:bCs/>
        </w:rPr>
        <w:t xml:space="preserve">Multiplicity control</w:t>
      </w:r>
      <w:r>
        <w:t xml:space="preserve">: We adjust AUTOC and Qini</w:t>
      </w:r>
      <w:r>
        <w:t xml:space="preserve"> </w:t>
      </w:r>
      <w:r>
        <w:rPr>
          <w:i/>
          <w:iCs/>
        </w:rPr>
        <w:t xml:space="preserve">p</w:t>
      </w:r>
      <w:r>
        <w:t xml:space="preserve">-values with Benjamini–Hochberg false-discovery-rate adjustment (q = 0.1) before declaring actionable heterogeneity.</w:t>
      </w:r>
    </w:p>
    <w:p>
      <w:pPr>
        <w:pStyle w:val="BodyText"/>
      </w:pPr>
      <w:r>
        <w:t xml:space="preserve">Here is an</w:t>
      </w:r>
      <w:r>
        <w:t xml:space="preserve"> </w:t>
      </w:r>
      <w:r>
        <w:rPr>
          <w:b/>
          <w:bCs/>
        </w:rPr>
        <w:t xml:space="preserve">interpretation tip</w:t>
      </w:r>
      <w:r>
        <w:t xml:space="preserve">:</w:t>
      </w:r>
    </w:p>
    <w:p>
      <w:pPr>
        <w:pStyle w:val="Compact"/>
        <w:numPr>
          <w:ilvl w:val="0"/>
          <w:numId w:val="1006"/>
        </w:numPr>
      </w:pPr>
      <w:r>
        <w:t xml:space="preserve">AUTOC answers</w:t>
      </w:r>
      <w:r>
        <w:t xml:space="preserve"> </w:t>
      </w:r>
      <w:r>
        <w:rPr>
          <w:i/>
          <w:iCs/>
        </w:rPr>
        <w:t xml:space="preserve">‘How sharply can we prioritise?’</w:t>
      </w:r>
    </w:p>
    <w:p>
      <w:pPr>
        <w:pStyle w:val="Compact"/>
        <w:numPr>
          <w:ilvl w:val="0"/>
          <w:numId w:val="1006"/>
        </w:numPr>
      </w:pPr>
      <w:r>
        <w:t xml:space="preserve">Qini answers</w:t>
      </w:r>
      <w:r>
        <w:t xml:space="preserve"> </w:t>
      </w:r>
      <w:r>
        <w:rPr>
          <w:i/>
          <w:iCs/>
        </w:rPr>
        <w:t xml:space="preserve">‘How valuable is targeting when budgets are modest but not tiny?’</w:t>
      </w:r>
    </w:p>
    <w:bookmarkEnd w:id="169"/>
    <w:bookmarkStart w:id="170" w:name="visualising-policy-value-the-qini-curve"/>
    <w:p>
      <w:pPr>
        <w:pStyle w:val="Heading3"/>
      </w:pPr>
      <w:r>
        <w:t xml:space="preserve">7 Visualising Policy Value: the Qini Curve</w:t>
      </w:r>
    </w:p>
    <w:p>
      <w:pPr>
        <w:pStyle w:val="FirstParagraph"/>
      </w:pPr>
      <w:r>
        <w:t xml:space="preserve">Plotting the Qini curve (cumulative gain vs</w:t>
      </w:r>
      <w:r>
        <w:t xml:space="preserve"> </w:t>
      </w:r>
      <m:oMath>
        <m:r>
          <m:t>q</m:t>
        </m:r>
      </m:oMath>
      <w:r>
        <w:t xml:space="preserve">) reveals where returns plateau. Investigators (and policy audiences) can see at a glance whether benefits concentrate in, say, the top 20 % or persist up to 50 %.</w:t>
      </w:r>
    </w:p>
    <w:bookmarkEnd w:id="170"/>
    <w:bookmarkStart w:id="171" w:name="valid-inference-for-rate-qini"/>
    <w:p>
      <w:pPr>
        <w:pStyle w:val="Heading3"/>
      </w:pPr>
      <w:r>
        <w:t xml:space="preserve">8 Valid Inference for RATE / Qini</w:t>
      </w:r>
    </w:p>
    <w:p>
      <w:pPr>
        <w:pStyle w:val="FirstParagraph"/>
      </w:pPr>
      <w:r>
        <w:t xml:space="preserve">Although OOB predictions are out-of-sample per tree, they inherit forest-level dependence. We use an explicit</w:t>
      </w:r>
      <w:r>
        <w:t xml:space="preserve"> </w:t>
      </w:r>
      <w:r>
        <w:rPr>
          <w:b/>
          <w:bCs/>
        </w:rPr>
        <w:t xml:space="preserve">sample split</w:t>
      </w:r>
      <w:r>
        <w:t xml:space="preserve">:</w:t>
      </w:r>
    </w:p>
    <w:p>
      <w:pPr>
        <w:pStyle w:val="Compact"/>
        <w:numPr>
          <w:ilvl w:val="0"/>
          <w:numId w:val="1007"/>
        </w:numPr>
      </w:pPr>
      <w:r>
        <w:rPr>
          <w:b/>
          <w:bCs/>
        </w:rPr>
        <w:t xml:space="preserve">Train set</w:t>
      </w:r>
      <w:r>
        <w:t xml:space="preserve">: fit the causal forest and compute</w:t>
      </w:r>
      <w:r>
        <w:t xml:space="preserve"> </w:t>
      </w:r>
      <m:oMath>
        <m:acc>
          <m:accPr>
            <m:chr m:val="̂"/>
          </m:accPr>
          <m:e>
            <m:r>
              <m:t>τ</m:t>
            </m:r>
          </m:e>
        </m:acc>
        <m:d>
          <m:dPr>
            <m:begChr m:val="("/>
            <m:sepChr m:val=""/>
            <m:endChr m:val=")"/>
            <m:grow/>
          </m:dPr>
          <m:e>
            <m:r>
              <m:t>x</m:t>
            </m:r>
          </m:e>
        </m:d>
      </m:oMath>
      <w:r>
        <w:t xml:space="preserve">.</w:t>
      </w:r>
    </w:p>
    <w:p>
      <w:pPr>
        <w:pStyle w:val="Compact"/>
        <w:numPr>
          <w:ilvl w:val="0"/>
          <w:numId w:val="1007"/>
        </w:numPr>
      </w:pPr>
      <w:r>
        <w:rPr>
          <w:b/>
          <w:bCs/>
        </w:rPr>
        <w:t xml:space="preserve">Test set</w:t>
      </w:r>
      <w:r>
        <w:t xml:space="preserve">: compute RATE AUTOC/Qini and run</w:t>
      </w:r>
      <w:r>
        <w:t xml:space="preserve"> </w:t>
      </w:r>
      <m:oMath>
        <m:sSub>
          <m:e>
            <m:r>
              <m:t>H</m:t>
            </m:r>
          </m:e>
          <m:sub>
            <m:r>
              <m:t>0</m:t>
            </m:r>
          </m:sub>
        </m:sSub>
      </m:oMath>
      <w:r>
        <w:t xml:space="preserve"> </w:t>
      </w:r>
      <w:r>
        <w:t xml:space="preserve">tests.</w:t>
      </w:r>
    </w:p>
    <w:p>
      <w:pPr>
        <w:pStyle w:val="FirstParagraph"/>
      </w:pPr>
      <w:r>
        <w:t xml:space="preserve">This second split yields honest policy evaluation and guards against optimistic bias</w:t>
      </w:r>
      <w:r>
        <w:t xml:space="preserve"> </w:t>
      </w:r>
      <w:r>
        <w:t xml:space="preserve">(Tibshirani et al., 2024)</w:t>
      </w:r>
      <w:r>
        <w:t xml:space="preserve">.</w:t>
      </w:r>
    </w:p>
    <w:bookmarkEnd w:id="171"/>
    <w:bookmarkStart w:id="172" w:name="Xa3515f238901b7f13c0bde499a8c079b9e5eb32"/>
    <w:p>
      <w:pPr>
        <w:pStyle w:val="Heading3"/>
      </w:pPr>
      <w:r>
        <w:t xml:space="preserve">9 From Black Box to Simple Rules: Policy Trees</w:t>
      </w:r>
    </w:p>
    <w:p>
      <w:pPr>
        <w:pStyle w:val="FirstParagraph"/>
      </w:pPr>
      <w:r>
        <w:t xml:space="preserve">Stakeholders value transparent criteria. The</w:t>
      </w:r>
      <w:r>
        <w:t xml:space="preserve"> </w:t>
      </w:r>
      <w:r>
        <w:rPr>
          <w:b/>
          <w:bCs/>
        </w:rPr>
        <w:t xml:space="preserve">policytree</w:t>
      </w:r>
      <w:r>
        <w:t xml:space="preserve"> </w:t>
      </w:r>
      <w:r>
        <w:t xml:space="preserve">algorithm takes</w:t>
      </w:r>
      <w:r>
        <w:t xml:space="preserve"> </w:t>
      </w:r>
      <m:oMath>
        <m:acc>
          <m:accPr>
            <m:chr m:val="̂"/>
          </m:accPr>
          <m:e>
            <m:r>
              <m:t>τ</m:t>
            </m:r>
          </m:e>
        </m:acc>
        <m:d>
          <m:dPr>
            <m:begChr m:val="("/>
            <m:sepChr m:val=""/>
            <m:endChr m:val=")"/>
            <m:grow/>
          </m:dPr>
          <m:e>
            <m:r>
              <m:t>x</m:t>
            </m:r>
          </m:e>
        </m:d>
      </m:oMath>
      <w:r>
        <w:t xml:space="preserve"> </w:t>
      </w:r>
      <w:r>
        <w:t xml:space="preserve">or doubly-robust scores and learns a shallow decision tree that maximises expected welfare</w:t>
      </w:r>
      <w:r>
        <w:t xml:space="preserve"> </w:t>
      </w:r>
      <w:r>
        <w:t xml:space="preserve">(Sverdrup et al., 2024)</w:t>
      </w:r>
      <w:r>
        <w:t xml:space="preserve">.</w:t>
      </w:r>
    </w:p>
    <w:p>
      <w:pPr>
        <w:pStyle w:val="BodyText"/>
      </w:pPr>
      <w:r>
        <w:rPr>
          <w:i/>
          <w:iCs/>
        </w:rPr>
        <w:t xml:space="preserve">Advantages</w:t>
      </w:r>
      <w:r>
        <w:t xml:space="preserve">: interpretability, the possibility of fairness constraints, and easy communication (e.g.,</w:t>
      </w:r>
      <w:r>
        <w:t xml:space="preserve"> </w:t>
      </w:r>
      <w:r>
        <w:rPr>
          <w:i/>
          <w:iCs/>
        </w:rPr>
        <w:t xml:space="preserve">‘treat if age &lt; 25 and baseline severity high’</w:t>
      </w:r>
      <w:r>
        <w:t xml:space="preserve">).</w:t>
      </w:r>
    </w:p>
    <w:p>
      <w:pPr>
        <w:pStyle w:val="BodyText"/>
      </w:pPr>
      <w:r>
        <w:t xml:space="preserve">Training mirrors the split above: learn the tree on one fold, evaluate welfare on another.</w:t>
      </w:r>
    </w:p>
    <w:p>
      <w:pPr>
        <w:pStyle w:val="BlockText"/>
      </w:pPr>
      <w:r>
        <w:rPr>
          <w:b/>
          <w:bCs/>
        </w:rPr>
        <w:t xml:space="preserve">Caveat</w:t>
      </w:r>
      <w:r>
        <w:t xml:space="preserve"> </w:t>
      </w:r>
      <w:r>
        <w:t xml:space="preserve">Splits identify predictors of</w:t>
      </w:r>
      <w:r>
        <w:t xml:space="preserve"> </w:t>
      </w:r>
      <w:r>
        <w:rPr>
          <w:i/>
          <w:iCs/>
        </w:rPr>
        <w:t xml:space="preserve">effect variation</w:t>
      </w:r>
      <w:r>
        <w:t xml:space="preserve">, not causal levers. Changing a covariate in the tree does</w:t>
      </w:r>
      <w:r>
        <w:t xml:space="preserve"> </w:t>
      </w:r>
      <w:r>
        <w:rPr>
          <w:b/>
          <w:bCs/>
        </w:rPr>
        <w:t xml:space="preserve">not</w:t>
      </w:r>
      <w:r>
        <w:t xml:space="preserve"> </w:t>
      </w:r>
      <w:r>
        <w:t xml:space="preserve">guarantee an effect on</w:t>
      </w:r>
      <w:r>
        <w:t xml:space="preserve"> </w:t>
      </w:r>
      <m:oMath>
        <m:r>
          <m:t>τ</m:t>
        </m:r>
        <m:d>
          <m:dPr>
            <m:begChr m:val="("/>
            <m:sepChr m:val=""/>
            <m:endChr m:val=")"/>
            <m:grow/>
          </m:dPr>
          <m:e>
            <m:r>
              <m:t>x</m:t>
            </m:r>
          </m:e>
        </m:d>
      </m:oMath>
      <w:r>
        <w:t xml:space="preserve">.</w:t>
      </w:r>
    </w:p>
    <w:bookmarkEnd w:id="172"/>
    <w:bookmarkStart w:id="173" w:name="ethical-and-practical-considerations"/>
    <w:p>
      <w:pPr>
        <w:pStyle w:val="Heading3"/>
      </w:pPr>
      <w:r>
        <w:t xml:space="preserve">10 Ethical and Practical Considerations</w:t>
      </w:r>
    </w:p>
    <w:p>
      <w:pPr>
        <w:pStyle w:val="FirstParagraph"/>
      </w:pPr>
      <w:r>
        <w:t xml:space="preserve">Statistical optimisation rarely aligns perfectly with equity or political feasibility. Decisions about who</w:t>
      </w:r>
      <w:r>
        <w:t xml:space="preserve"> </w:t>
      </w:r>
      <w:r>
        <w:rPr>
          <w:i/>
          <w:iCs/>
        </w:rPr>
        <w:t xml:space="preserve">should</w:t>
      </w:r>
      <w:r>
        <w:t xml:space="preserve"> </w:t>
      </w:r>
      <w:r>
        <w:t xml:space="preserve">receive treatment belong to democratic processes that weigh fairness, cost, and broader social values.</w:t>
      </w:r>
    </w:p>
    <w:bookmarkEnd w:id="173"/>
    <w:bookmarkStart w:id="174" w:name="putting-it-together"/>
    <w:p>
      <w:pPr>
        <w:pStyle w:val="Heading3"/>
      </w:pPr>
      <w:r>
        <w:t xml:space="preserve">Putting it together</w:t>
      </w:r>
    </w:p>
    <w:p>
      <w:pPr>
        <w:pStyle w:val="FirstParagraph"/>
      </w:pPr>
      <w:r>
        <w:t xml:space="preserve">The sequence—ATE, causal-forest CATEs, RATE/Qini diagnostics, Qini curve, and finally a shallow policy tree—delivers both rigorous evidence and a defensible targeting rule. Researchers learn</w:t>
      </w:r>
      <w:r>
        <w:t xml:space="preserve"> </w:t>
      </w:r>
      <w:r>
        <w:rPr>
          <w:b/>
          <w:bCs/>
        </w:rPr>
        <w:t xml:space="preserve">how large</w:t>
      </w:r>
      <w:r>
        <w:t xml:space="preserve"> </w:t>
      </w:r>
      <w:r>
        <w:t xml:space="preserve">heterogeneity is,</w:t>
      </w:r>
      <w:r>
        <w:t xml:space="preserve"> </w:t>
      </w:r>
      <w:r>
        <w:rPr>
          <w:b/>
          <w:bCs/>
        </w:rPr>
        <w:t xml:space="preserve">where</w:t>
      </w:r>
      <w:r>
        <w:t xml:space="preserve"> </w:t>
      </w:r>
      <w:r>
        <w:t xml:space="preserve">targeting pays off under budget constraints, and</w:t>
      </w:r>
      <w:r>
        <w:t xml:space="preserve"> </w:t>
      </w:r>
      <w:r>
        <w:rPr>
          <w:b/>
          <w:bCs/>
        </w:rPr>
        <w:t xml:space="preserve">which</w:t>
      </w:r>
      <w:r>
        <w:t xml:space="preserve"> </w:t>
      </w:r>
      <w:r>
        <w:t xml:space="preserve">simple covariate splits capture most of the welfare gain, all while guarding against over-fitting and multiplicity.</w:t>
      </w:r>
    </w:p>
    <w:p>
      <w:r>
        <w:br w:type="page"/>
      </w:r>
    </w:p>
    <w:p>
      <w:r>
        <w:br w:type="page"/>
      </w:r>
    </w:p>
    <w:bookmarkEnd w:id="174"/>
    <w:bookmarkEnd w:id="175"/>
    <w:bookmarkStart w:id="184" w:name="appendix-rate"/>
    <w:p>
      <w:pPr>
        <w:pStyle w:val="Heading2"/>
      </w:pPr>
      <w:r>
        <w:t xml:space="preserve">Appendix E: RATE AUTOC and RATE Qini</w:t>
      </w:r>
    </w:p>
    <w:bookmarkStart w:id="176" w:name="rate-test"/>
    <w:p>
      <w:pPr>
        <w:pStyle w:val="Heading4"/>
      </w:pPr>
      <w:r>
        <w:t xml:space="preserve">Rate Test</w:t>
      </w:r>
    </w:p>
    <w:p>
      <w:pPr>
        <w:pStyle w:val="FirstParagraph"/>
      </w:pPr>
      <w:r>
        <w:t xml:space="preserve">The RATE metric shows how much extra gain (or avoided loss) we achieve by</w:t>
      </w:r>
      <w:r>
        <w:t xml:space="preserve"> </w:t>
      </w:r>
      <w:r>
        <w:rPr>
          <w:b/>
          <w:bCs/>
        </w:rPr>
        <w:t xml:space="preserve">targeting</w:t>
      </w:r>
      <w:r>
        <w:t xml:space="preserve"> </w:t>
      </w:r>
      <w:r>
        <w:t xml:space="preserve">instead of treating everyone identically.</w:t>
      </w:r>
    </w:p>
    <w:p>
      <w:pPr>
        <w:pStyle w:val="BodyText"/>
      </w:pPr>
      <w:r>
        <w:rPr>
          <w:b/>
          <w:bCs/>
        </w:rPr>
        <w:t xml:space="preserve">Technical note</w:t>
      </w:r>
      <w:r>
        <w:t xml:space="preserve">: In code we always set</w:t>
      </w:r>
      <w:r>
        <w:t xml:space="preserve"> </w:t>
      </w:r>
      <w:r>
        <w:rPr>
          <w:rStyle w:val="VerbatimChar"/>
        </w:rPr>
        <w:t xml:space="preserve">policy = "treat_best"</w:t>
      </w:r>
      <w:r>
        <w:t xml:space="preserve">; for harmful exposures this is interpreted as</w:t>
      </w:r>
      <w:r>
        <w:t xml:space="preserve"> </w:t>
      </w:r>
      <w:r>
        <w:rPr>
          <w:i/>
          <w:iCs/>
        </w:rPr>
        <w:t xml:space="preserve">‘treat-those-most-sensitive’</w:t>
      </w:r>
      <w:r>
        <w:t xml:space="preserve"> </w:t>
      </w:r>
      <w:r>
        <w:t xml:space="preserve">(i.e., prioritise protection or withholding).</w:t>
      </w:r>
    </w:p>
    <w:p>
      <w:pPr>
        <w:pStyle w:val="Compact"/>
        <w:numPr>
          <w:ilvl w:val="0"/>
          <w:numId w:val="1008"/>
        </w:numPr>
      </w:pPr>
      <w:r>
        <w:rPr>
          <w:b/>
          <w:bCs/>
        </w:rPr>
        <w:t xml:space="preserve">Beneficial exposure:</w:t>
      </w:r>
      <w:r>
        <w:t xml:space="preserve"> </w:t>
      </w:r>
      <w:r>
        <w:t xml:space="preserve">we rank by positive CATEs and deliver the exposure to those predicted to</w:t>
      </w:r>
      <w:r>
        <w:t xml:space="preserve"> </w:t>
      </w:r>
      <w:r>
        <w:rPr>
          <w:b/>
          <w:bCs/>
        </w:rPr>
        <w:t xml:space="preserve">benefit most</w:t>
      </w:r>
      <w:r>
        <w:t xml:space="preserve">.</w:t>
      </w:r>
    </w:p>
    <w:p>
      <w:pPr>
        <w:pStyle w:val="Compact"/>
        <w:numPr>
          <w:ilvl w:val="0"/>
          <w:numId w:val="1008"/>
        </w:numPr>
      </w:pPr>
      <w:r>
        <w:rPr>
          <w:b/>
          <w:bCs/>
        </w:rPr>
        <w:t xml:space="preserve">Detrimental exposure:</w:t>
      </w:r>
      <w:r>
        <w:t xml:space="preserve"> </w:t>
      </w:r>
      <w:r>
        <w:t xml:space="preserve">we rank by increasingly</w:t>
      </w:r>
      <w:r>
        <w:t xml:space="preserve"> </w:t>
      </w:r>
      <w:r>
        <w:rPr>
          <w:b/>
          <w:bCs/>
        </w:rPr>
        <w:t xml:space="preserve">positive</w:t>
      </w:r>
      <w:r>
        <w:t xml:space="preserve"> </w:t>
      </w:r>
      <w:r>
        <w:t xml:space="preserve">CATEs (more predicted harm) and identify those who should be protected or withheld from the exposure.</w:t>
      </w:r>
    </w:p>
    <w:p>
      <w:pPr>
        <w:pStyle w:val="FirstParagraph"/>
      </w:pPr>
      <w:r>
        <w:t xml:space="preserve">Either way, a larger</w:t>
      </w:r>
      <w:r>
        <w:t xml:space="preserve"> </w:t>
      </w:r>
      <w:r>
        <w:rPr>
          <w:b/>
          <w:bCs/>
        </w:rPr>
        <w:t xml:space="preserve">absolute</w:t>
      </w:r>
      <w:r>
        <w:t xml:space="preserve"> </w:t>
      </w:r>
      <w:r>
        <w:t xml:space="preserve">RATE shows that a CATE-based targeting rule</w:t>
      </w:r>
      <w:r>
        <w:t xml:space="preserve"> </w:t>
      </w:r>
      <w:r>
        <w:t xml:space="preserve">‘outperforms’</w:t>
      </w:r>
      <w:r>
        <w:t xml:space="preserve"> </w:t>
      </w:r>
      <w:r>
        <w:t xml:space="preserve">a one-size-fits-all policy—by boosting outcomes for beneficial exposures or – in the case where we are explore sensitivity to harm – evaluating increasing harms for detrimental ones.</w:t>
      </w:r>
    </w:p>
    <w:p>
      <w:pPr>
        <w:pStyle w:val="BodyText"/>
      </w:pPr>
      <w:r>
        <w:t xml:space="preserve">Recall we flipped Anxiety, Depression, Rumination so</w:t>
      </w:r>
      <w:r>
        <w:t xml:space="preserve"> </w:t>
      </w:r>
      <w:r>
        <w:rPr>
          <w:b/>
          <w:bCs/>
        </w:rPr>
        <w:t xml:space="preserve">‘higher’</w:t>
      </w:r>
      <w:r>
        <w:rPr>
          <w:b/>
          <w:bCs/>
        </w:rPr>
        <w:t xml:space="preserve"> </w:t>
      </w:r>
      <w:r>
        <w:rPr>
          <w:b/>
          <w:bCs/>
        </w:rPr>
        <w:t xml:space="preserve">always tracks the analysis goal: higher = more benefit for beneficial exposures, higher = more harm for detrimental exposures.</w:t>
      </w:r>
    </w:p>
    <w:p>
      <w:pPr>
        <w:pStyle w:val="BodyText"/>
      </w:pPr>
      <w:r>
        <w:t xml:space="preserve">Because we test several outcomes, RATE</w:t>
      </w:r>
      <w:r>
        <w:t xml:space="preserve"> </w:t>
      </w:r>
      <w:r>
        <w:rPr>
          <w:i/>
          <w:iCs/>
        </w:rPr>
        <w:t xml:space="preserve">p</w:t>
      </w:r>
      <w:r>
        <w:t xml:space="preserve">-values are adjusted with Benjamini–Hochberg false-discovery-rate adjustment (q = 0.1) before we decide whether heterogeneity is actionable.</w:t>
      </w:r>
    </w:p>
    <w:bookmarkEnd w:id="176"/>
    <w:bookmarkStart w:id="178" w:name="X5a897e6d8a0f93eae48f4d5c8196f8df5f13005"/>
    <w:p>
      <w:pPr>
        <w:pStyle w:val="Heading3"/>
      </w:pPr>
      <w:r>
        <w:t xml:space="preserve">Comparison of targeting operating characteristic (TOC) by rank average treatment effect (RATE): AUTOC vs QINI</w:t>
      </w:r>
    </w:p>
    <w:p>
      <w:pPr>
        <w:pStyle w:val="FirstParagraph"/>
      </w:pPr>
      <w:r>
        <w:t xml:space="preserve">We applied two TOC by RATE methods to the same causal-forest au(x) estimates:</w:t>
      </w:r>
    </w:p>
    <w:p>
      <w:pPr>
        <w:numPr>
          <w:ilvl w:val="0"/>
          <w:numId w:val="1009"/>
        </w:numPr>
      </w:pPr>
      <w:r>
        <w:rPr>
          <w:b/>
          <w:bCs/>
        </w:rPr>
        <w:t xml:space="preserve">AUTOC</w:t>
      </w:r>
      <w:r>
        <w:t xml:space="preserve"> </w:t>
      </w:r>
      <w:r>
        <w:t xml:space="preserve">intensifies focus on top responders via logarithmic weighting.</w:t>
      </w:r>
    </w:p>
    <w:p>
      <w:pPr>
        <w:numPr>
          <w:ilvl w:val="0"/>
          <w:numId w:val="1009"/>
        </w:numPr>
      </w:pPr>
      <w:r>
        <w:rPr>
          <w:b/>
          <w:bCs/>
        </w:rPr>
        <w:t xml:space="preserve">QINI</w:t>
      </w:r>
      <w:r>
        <w:t xml:space="preserve"> </w:t>
      </w:r>
      <w:r>
        <w:t xml:space="preserve">balances effect size and prevalence via linear weighting.</w:t>
      </w:r>
    </w:p>
    <w:p>
      <w:pPr>
        <w:pStyle w:val="FirstParagraph"/>
      </w:pPr>
      <w:r>
        <w:t xml:space="preserve">Exploratory RATE analysis; controlled FDR at q=0.20 over 12 outcomes.</w:t>
      </w:r>
    </w:p>
    <w:p>
      <w:pPr>
        <w:pStyle w:val="BodyText"/>
      </w:pPr>
      <w:r>
        <w:t xml:space="preserve">Both methods yield positive RATE estimates for:</w:t>
      </w:r>
      <w:r>
        <w:t xml:space="preserve"> </w:t>
      </w:r>
      <w:r>
        <w:rPr>
          <w:b/>
          <w:bCs/>
        </w:rPr>
        <w:t xml:space="preserve">Hours of Exercise (log)</w:t>
      </w:r>
      <w:r>
        <w:t xml:space="preserve">.</w:t>
      </w:r>
    </w:p>
    <w:p>
      <w:pPr>
        <w:pStyle w:val="BodyText"/>
      </w:pPr>
      <w:r>
        <w:t xml:space="preserve">This concordance indicates robust heterogeneity evidence.</w:t>
      </w:r>
    </w:p>
    <w:p>
      <w:pPr>
        <w:pStyle w:val="BodyText"/>
      </w:pPr>
      <w:r>
        <w:t xml:space="preserve">When methods disagree (only QINI yields positive RATE for Anxiety), choose</w:t>
      </w:r>
      <w:r>
        <w:t xml:space="preserve"> </w:t>
      </w:r>
      <w:r>
        <w:rPr>
          <w:b/>
          <w:bCs/>
        </w:rPr>
        <w:t xml:space="preserve">QINI</w:t>
      </w:r>
      <w:r>
        <w:t xml:space="preserve"> </w:t>
      </w:r>
      <w:r>
        <w:t xml:space="preserve">for overall benefit or</w:t>
      </w:r>
      <w:r>
        <w:t xml:space="preserve"> </w:t>
      </w:r>
      <w:r>
        <w:rPr>
          <w:b/>
          <w:bCs/>
        </w:rPr>
        <w:t xml:space="preserve">AUTOC</w:t>
      </w:r>
      <w:r>
        <w:t xml:space="preserve"> </w:t>
      </w:r>
      <w:r>
        <w:t xml:space="preserve">to focus top responders.</w:t>
      </w:r>
    </w:p>
    <w:p>
      <w:pPr>
        <w:pStyle w:val="BodyText"/>
      </w:pPr>
      <w:r>
        <w:t xml:space="preserve">Refer to</w:t>
      </w:r>
      <w:r>
        <w:t xml:space="preserve"> </w:t>
      </w:r>
      <w:hyperlink w:anchor="appendix-cate-validation">
        <w:r>
          <w:rPr>
            <w:rStyle w:val="Hyperlink"/>
          </w:rPr>
          <w:t xml:space="preserve">Appendix E</w:t>
        </w:r>
      </w:hyperlink>
      <w:r>
        <w:t xml:space="preserve"> </w:t>
      </w:r>
      <w:r>
        <w:t xml:space="preserve">for details.</w:t>
      </w:r>
    </w:p>
    <w:bookmarkStart w:id="177" w:name="rate-autoc-results"/>
    <w:p>
      <w:pPr>
        <w:pStyle w:val="Heading5"/>
      </w:pPr>
      <w:r>
        <w:t xml:space="preserve">RATE AUTOC Results</w:t>
      </w:r>
    </w:p>
    <w:bookmarkEnd w:id="177"/>
    <w:bookmarkEnd w:id="178"/>
    <w:bookmarkStart w:id="183" w:name="Xaa2b35e9b832962f0ef768c456ca062f81fa3f1"/>
    <w:p>
      <w:pPr>
        <w:pStyle w:val="Heading3"/>
      </w:pPr>
      <w:r>
        <w:t xml:space="preserve">Evidence for heterogeneous treatment effects (policy = treat best responders) using AUTOC</w:t>
      </w:r>
    </w:p>
    <w:p>
      <w:pPr>
        <w:pStyle w:val="FirstParagraph"/>
      </w:pPr>
      <w:r>
        <w:t xml:space="preserve">AUTOC uses logarithmic weighting to focus treatment on top responders.</w:t>
      </w:r>
    </w:p>
    <w:p>
      <w:pPr>
        <w:pStyle w:val="BodyText"/>
      </w:pPr>
      <w:r>
        <w:t xml:space="preserve">Positive RATE estimates for:</w:t>
      </w:r>
      <w:r>
        <w:t xml:space="preserve"> </w:t>
      </w:r>
      <w:r>
        <w:rPr>
          <w:b/>
          <w:bCs/>
        </w:rPr>
        <w:t xml:space="preserve">Hours of Exercise (log)</w:t>
      </w:r>
      <w:r>
        <w:t xml:space="preserve">.</w:t>
      </w:r>
    </w:p>
    <w:p>
      <w:pPr>
        <w:pStyle w:val="BodyText"/>
      </w:pPr>
      <w:r>
        <w:t xml:space="preserve">Estimates (</w:t>
      </w:r>
      <w:r>
        <w:rPr>
          <w:b/>
          <w:bCs/>
        </w:rPr>
        <w:t xml:space="preserve">Hours of Exercise (log)</w:t>
      </w:r>
      <w:r>
        <w:t xml:space="preserve">: 0.084 (95% CI 0.035, 0.133)) show robust heterogeneity.</w:t>
      </w:r>
    </w:p>
    <w:p>
      <w:pPr>
        <w:pStyle w:val="BodyText"/>
      </w:pPr>
      <w:r>
        <w:t xml:space="preserve">Negative RATE estimates for: Neighbourhood Community.</w:t>
      </w:r>
    </w:p>
    <w:p>
      <w:pPr>
        <w:pStyle w:val="BodyText"/>
      </w:pPr>
      <w:r>
        <w:t xml:space="preserve">Estimates (Neighbourhood Community: -0.076 (95% CI -0.137, -0.015)) caution against CATE prioritisation.</w:t>
      </w:r>
    </w:p>
    <w:p>
      <w:pPr>
        <w:pStyle w:val="BodyText"/>
      </w:pPr>
      <w:r>
        <w:t xml:space="preserve">For outcomes with adjusted p-values not meeting the FDR threshold of q = 0.20 (Meaning: Sense, Anxiety, Rumination, Self Esteem, Social Support, Life Satisfaction, Meaning: Purpose, Depression, Social Belonging, Personal Well-being Index), evidence is inconclusive.</w:t>
      </w:r>
    </w:p>
    <w:tbl>
      <w:tblPr>
        <w:tblStyle w:val="Table"/>
        <w:tblW w:type="pct" w:w="5000"/>
        <w:tblLayout w:type="fixed"/>
        <w:tblLook w:firstRow="0" w:lastRow="0" w:firstColumn="0" w:lastColumn="0" w:noHBand="0" w:noVBand="0" w:val="0000"/>
      </w:tblPr>
      <w:tblGrid>
        <w:gridCol w:w="7920"/>
      </w:tblGrid>
      <w:tr>
        <w:tc>
          <w:tcPr/>
          <w:bookmarkStart w:id="182" w:name="fig-rate-1"/>
          <w:p>
            <w:pPr>
              <w:pStyle w:val="Compact"/>
              <w:jc w:val="center"/>
            </w:pPr>
            <w:r>
              <w:drawing>
                <wp:inline>
                  <wp:extent cx="5334000" cy="9482666"/>
                  <wp:effectExtent b="0" l="0" r="0" t="0"/>
                  <wp:docPr descr="" title="" id="180" name="Picture"/>
                  <a:graphic>
                    <a:graphicData uri="http://schemas.openxmlformats.org/drawingml/2006/picture">
                      <pic:pic>
                        <pic:nvPicPr>
                          <pic:cNvPr descr="initial_quarto_document_files/figure-docx/fig-rate-1-1.png" id="181" name="Picture"/>
                          <pic:cNvPicPr>
                            <a:picLocks noChangeArrowheads="1" noChangeAspect="1"/>
                          </pic:cNvPicPr>
                        </pic:nvPicPr>
                        <pic:blipFill>
                          <a:blip r:embed="rId179"/>
                          <a:stretch>
                            <a:fillRect/>
                          </a:stretch>
                        </pic:blipFill>
                        <pic:spPr bwMode="auto">
                          <a:xfrm>
                            <a:off x="0" y="0"/>
                            <a:ext cx="5334000" cy="9482666"/>
                          </a:xfrm>
                          <a:prstGeom prst="rect">
                            <a:avLst/>
                          </a:prstGeom>
                          <a:noFill/>
                          <a:ln w="9525">
                            <a:noFill/>
                            <a:headEnd/>
                            <a:tailEnd/>
                          </a:ln>
                        </pic:spPr>
                      </pic:pic>
                    </a:graphicData>
                  </a:graphic>
                </wp:inline>
              </w:drawing>
            </w:r>
          </w:p>
          <w:p>
            <w:pPr>
              <w:jc w:val="center"/>
            </w:pPr>
            <w:pPr>
              <w:jc w:val="start"/>
              <w:spacing w:before="200"/>
              <w:pStyle w:val="ImageCaption"/>
            </w:pPr>
            <w:r>
              <w:t xml:space="preserve">Figure 15: RATE AUTOC Graphs</w:t>
            </w:r>
          </w:p>
          <w:bookmarkEnd w:id="182"/>
        </w:tc>
      </w:tr>
    </w:tbl>
    <w:p>
      <w:pPr>
        <w:pStyle w:val="BodyText"/>
      </w:pPr>
      <w:hyperlink w:anchor="fig-rate-1">
        <w:r>
          <w:rPr>
            <w:rStyle w:val="Hyperlink"/>
          </w:rPr>
          <w:t xml:space="preserve">Figure 15</w:t>
        </w:r>
      </w:hyperlink>
      <w:r>
        <w:t xml:space="preserve"> </w:t>
      </w:r>
      <w:r>
        <w:t xml:space="preserve">presents the RATE AUTOC curve for Hours of Exercise (log)</w:t>
      </w:r>
    </w:p>
    <w:p>
      <w:r>
        <w:br w:type="page"/>
      </w:r>
    </w:p>
    <w:bookmarkEnd w:id="183"/>
    <w:bookmarkEnd w:id="184"/>
    <w:bookmarkStart w:id="191" w:name="appendix-qini-curve"/>
    <w:p>
      <w:pPr>
        <w:pStyle w:val="Heading2"/>
      </w:pPr>
      <w:r>
        <w:t xml:space="preserve">Appendix F QINI Curve Analysis</w:t>
      </w:r>
    </w:p>
    <w:bookmarkStart w:id="190" w:name="qini-curves"/>
    <w:p>
      <w:pPr>
        <w:pStyle w:val="Heading4"/>
      </w:pPr>
      <w:r>
        <w:t xml:space="preserve">Qini Curves</w:t>
      </w:r>
    </w:p>
    <w:p>
      <w:pPr>
        <w:pStyle w:val="FirstParagraph"/>
      </w:pPr>
      <w:r>
        <w:t xml:space="preserve">The Qini curve shows the cumulative</w:t>
      </w:r>
      <w:r>
        <w:t xml:space="preserve"> </w:t>
      </w:r>
      <w:r>
        <w:rPr>
          <w:b/>
          <w:bCs/>
        </w:rPr>
        <w:t xml:space="preserve">gain</w:t>
      </w:r>
      <w:r>
        <w:t xml:space="preserve"> </w:t>
      </w:r>
      <w:r>
        <w:t xml:space="preserve">as we expand a targeting rule down the CATE ranking.</w:t>
      </w:r>
    </w:p>
    <w:p>
      <w:pPr>
        <w:pStyle w:val="Compact"/>
        <w:numPr>
          <w:ilvl w:val="0"/>
          <w:numId w:val="1010"/>
        </w:numPr>
      </w:pPr>
      <w:r>
        <w:rPr>
          <w:b/>
          <w:bCs/>
        </w:rPr>
        <w:t xml:space="preserve">Beneficial exposure:</w:t>
      </w:r>
      <w:r>
        <w:t xml:space="preserve"> </w:t>
      </w:r>
      <w:r>
        <w:t xml:space="preserve">we add individuals from the top positive CATEs downward; the baseline is</w:t>
      </w:r>
      <w:r>
        <w:t xml:space="preserve"> </w:t>
      </w:r>
      <w:r>
        <w:t xml:space="preserve">‘expose everyone.’</w:t>
      </w:r>
    </w:p>
    <w:p>
      <w:pPr>
        <w:pStyle w:val="Compact"/>
        <w:numPr>
          <w:ilvl w:val="0"/>
          <w:numId w:val="1010"/>
        </w:numPr>
      </w:pPr>
      <w:r>
        <w:rPr>
          <w:b/>
          <w:bCs/>
        </w:rPr>
        <w:t xml:space="preserve">Detrimental exposure:</w:t>
      </w:r>
      <w:r>
        <w:t xml:space="preserve"> </w:t>
      </w:r>
      <w:r>
        <w:t xml:space="preserve">we first flip outcome direction (so higher values represent</w:t>
      </w:r>
      <w:r>
        <w:t xml:space="preserve"> </w:t>
      </w:r>
      <w:r>
        <w:rPr>
          <w:b/>
          <w:bCs/>
        </w:rPr>
        <w:t xml:space="preserve">more harm</w:t>
      </w:r>
      <w:r>
        <w:t xml:space="preserve">; see Anxiety, Depression, Rumination), then</w:t>
      </w:r>
      <w:r>
        <w:t xml:space="preserve"> </w:t>
      </w:r>
      <w:r>
        <w:rPr>
          <w:i/>
          <w:iCs/>
        </w:rPr>
        <w:t xml:space="preserve">add</w:t>
      </w:r>
      <w:r>
        <w:t xml:space="preserve"> </w:t>
      </w:r>
      <w:r>
        <w:t xml:space="preserve">the exposure starting with individuals whose CATEs show the</w:t>
      </w:r>
      <w:r>
        <w:t xml:space="preserve"> </w:t>
      </w:r>
      <w:r>
        <w:rPr>
          <w:b/>
          <w:bCs/>
        </w:rPr>
        <w:t xml:space="preserve">greated harm</w:t>
      </w:r>
      <w:r>
        <w:t xml:space="preserve">, gradually including those predicted to be more resistant to harm; the baseline is</w:t>
      </w:r>
      <w:r>
        <w:t xml:space="preserve"> </w:t>
      </w:r>
      <w:r>
        <w:t xml:space="preserve">‘expose everyone.’</w:t>
      </w:r>
      <w:r>
        <w:t xml:space="preserve"> </w:t>
      </w:r>
      <w:r>
        <w:t xml:space="preserve">The curve therefore quantifies the harm by when those most suceptible to harm are exposed.</w:t>
      </w:r>
    </w:p>
    <w:p>
      <w:pPr>
        <w:pStyle w:val="FirstParagraph"/>
      </w:pPr>
      <w:r>
        <w:t xml:space="preserve">If the Qini curve stays above its baseline, a targeted policy increases the outcome more than a one-size-fits-all alternative. (Outcome directions were flipped where needed—Anxiety, Depression, Rumination—so the positively valenced exposures always have positively valanced outcomes and negative exposures always have negatively valenced outcomes.)</w:t>
      </w:r>
    </w:p>
    <w:p>
      <w:pPr>
        <w:pStyle w:val="BodyText"/>
      </w:pPr>
      <w:r>
        <w:t xml:space="preserve">We computed the cumulative benefits as we increase the treated fraction by prioritising conditional average treatment effects (CATE) at two different spend levels: 20% of a total budget and 50% of a total budget, where the contrast is no priority assignment.</w:t>
      </w:r>
      <w:r>
        <w:t xml:space="preserve"> </w:t>
      </w:r>
      <w:r>
        <w:rPr>
          <w:b/>
          <w:bCs/>
        </w:rPr>
        <w:t xml:space="preserve">Belong</w:t>
      </w:r>
      <w:r>
        <w:t xml:space="preserve"> </w:t>
      </w:r>
      <w:r>
        <w:t xml:space="preserve">No benefits for priority investments as measured by the QINI curve at the twenty and fifty percent spend levels.</w:t>
      </w:r>
    </w:p>
    <w:p>
      <w:pPr>
        <w:pStyle w:val="BodyText"/>
      </w:pPr>
      <w:r>
        <w:rPr>
          <w:b/>
          <w:bCs/>
        </w:rPr>
        <w:t xml:space="preserve">Kessler Latent Anxiety</w:t>
      </w:r>
      <w:r>
        <w:t xml:space="preserve"> </w:t>
      </w:r>
      <w:r>
        <w:t xml:space="preserve">No benefits for priority investments as measured by the QINI curve at the twenty and fifty percent spend levels.</w:t>
      </w:r>
    </w:p>
    <w:p>
      <w:pPr>
        <w:pStyle w:val="BodyText"/>
      </w:pPr>
      <w:r>
        <w:rPr>
          <w:b/>
          <w:bCs/>
        </w:rPr>
        <w:t xml:space="preserve">Kessler Latent Depression</w:t>
      </w:r>
      <w:r>
        <w:t xml:space="preserve"> </w:t>
      </w:r>
      <w:r>
        <w:t xml:space="preserve">No benefits for priority investments as measured by the QINI curve at the twenty and fifty percent spend levels.</w:t>
      </w:r>
    </w:p>
    <w:p>
      <w:pPr>
        <w:pStyle w:val="BodyText"/>
      </w:pPr>
      <w:r>
        <w:rPr>
          <w:b/>
          <w:bCs/>
        </w:rPr>
        <w:t xml:space="preserve">Lifesat</w:t>
      </w:r>
      <w:r>
        <w:t xml:space="preserve"> </w:t>
      </w:r>
      <w:r>
        <w:t xml:space="preserve">At 20% spend: CATE prioritisation is beneficial (diff: 0.09 [95% CI: 0.05, 0.13]). At 50% spend: CATE prioritisation is beneficial (diff: 0.09 [95% CI: 0.03, 0.14]).</w:t>
      </w:r>
    </w:p>
    <w:p>
      <w:pPr>
        <w:pStyle w:val="BodyText"/>
      </w:pPr>
      <w:r>
        <w:rPr>
          <w:b/>
          <w:bCs/>
        </w:rPr>
        <w:t xml:space="preserve">log Hours Exercise</w:t>
      </w:r>
      <w:r>
        <w:t xml:space="preserve"> </w:t>
      </w:r>
      <w:r>
        <w:t xml:space="preserve">No benefits for priority investments as measured by the QINI curve at the twenty and fifty percent spend levels.</w:t>
      </w:r>
    </w:p>
    <w:p>
      <w:pPr>
        <w:pStyle w:val="BodyText"/>
      </w:pPr>
      <w:r>
        <w:rPr>
          <w:b/>
          <w:bCs/>
        </w:rPr>
        <w:t xml:space="preserve">Meaning Purpose</w:t>
      </w:r>
      <w:r>
        <w:t xml:space="preserve"> </w:t>
      </w:r>
      <w:r>
        <w:t xml:space="preserve">At 20% spend: CATE prioritisation is beneficial (diff: 0.08 [95% CI: 0.05, 0.12]). At 50% spend: CATE prioritisation is beneficial (diff: 0.08 [95% CI: 0.03, 0.13]).</w:t>
      </w:r>
    </w:p>
    <w:p>
      <w:pPr>
        <w:pStyle w:val="BodyText"/>
      </w:pPr>
      <w:r>
        <w:rPr>
          <w:b/>
          <w:bCs/>
        </w:rPr>
        <w:t xml:space="preserve">Meaning Sense</w:t>
      </w:r>
      <w:r>
        <w:t xml:space="preserve"> </w:t>
      </w:r>
      <w:r>
        <w:t xml:space="preserve">At 20% spend: CATE prioritisation is beneficial (diff: 0.08 [95% CI: 0.04, 0.12]). At 50% spend: CATE prioritisation is beneficial (diff: 0.07 [95% CI: 0.02, 0.12]).</w:t>
      </w:r>
    </w:p>
    <w:p>
      <w:pPr>
        <w:pStyle w:val="BodyText"/>
      </w:pPr>
      <w:r>
        <w:rPr>
          <w:b/>
          <w:bCs/>
        </w:rPr>
        <w:t xml:space="preserve">Neighbourhood Community</w:t>
      </w:r>
      <w:r>
        <w:t xml:space="preserve"> </w:t>
      </w:r>
      <w:r>
        <w:t xml:space="preserve">At 20% spend: CATE prioritisation is beneficial (diff: 0.09 [95% CI: 0.05, 0.12]). At 50 % spend: No reliable benefits from CATE prioritisation.</w:t>
      </w:r>
    </w:p>
    <w:p>
      <w:pPr>
        <w:pStyle w:val="BodyText"/>
      </w:pPr>
      <w:r>
        <w:rPr>
          <w:b/>
          <w:bCs/>
        </w:rPr>
        <w:t xml:space="preserve">Pwi</w:t>
      </w:r>
      <w:r>
        <w:t xml:space="preserve"> </w:t>
      </w:r>
      <w:r>
        <w:t xml:space="preserve">At 20% spend: CATE prioritisation is beneficial (diff: 0.10 [95% CI: 0.06, 0.13]). At 50% spend: CATE prioritisation is beneficial (diff: 0.09 [95% CI: 0.03, 0.14]).</w:t>
      </w:r>
    </w:p>
    <w:p>
      <w:pPr>
        <w:pStyle w:val="BodyText"/>
      </w:pPr>
      <w:r>
        <w:rPr>
          <w:b/>
          <w:bCs/>
        </w:rPr>
        <w:t xml:space="preserve">Rumination</w:t>
      </w:r>
      <w:r>
        <w:t xml:space="preserve"> </w:t>
      </w:r>
      <w:r>
        <w:t xml:space="preserve">At 20 % spend: No reliable benefits from CATE prioritisation. At 50 % spend: CATE prioritisation worsens outcomes compared to ATE.</w:t>
      </w:r>
    </w:p>
    <w:p>
      <w:pPr>
        <w:pStyle w:val="BodyText"/>
      </w:pPr>
      <w:r>
        <w:rPr>
          <w:b/>
          <w:bCs/>
        </w:rPr>
        <w:t xml:space="preserve">Self Esteem</w:t>
      </w:r>
      <w:r>
        <w:t xml:space="preserve"> </w:t>
      </w:r>
      <w:r>
        <w:t xml:space="preserve">At 20% spend: CATE prioritisation is beneficial (diff: 0.06 [95% CI: 0.03, 0.10]). At 50% spend: CATE prioritisation is beneficial (diff: 0.07 [95% CI: 0.02, 0.11]).</w:t>
      </w:r>
    </w:p>
    <w:p>
      <w:pPr>
        <w:pStyle w:val="BodyText"/>
      </w:pPr>
      <w:r>
        <w:rPr>
          <w:b/>
          <w:bCs/>
        </w:rPr>
        <w:t xml:space="preserve">Support</w:t>
      </w:r>
      <w:r>
        <w:t xml:space="preserve"> </w:t>
      </w:r>
      <w:r>
        <w:t xml:space="preserve">At 20% spend: CATE prioritisation is beneficial (diff: 0.10 [95% CI: 0.06, 0.13]). At 50% spend: CATE prioritisation is beneficial (diff: 0.07 [95% CI: 0.02, 0.13]).</w:t>
      </w:r>
    </w:p>
    <w:p>
      <w:pPr>
        <w:pStyle w:val="BodyText"/>
      </w:pPr>
      <w:hyperlink w:anchor="tbl-qini">
        <w:r>
          <w:rPr>
            <w:rStyle w:val="Hyperlink"/>
          </w:rPr>
          <w:t xml:space="preserve">Table 7</w:t>
        </w:r>
      </w:hyperlink>
      <w:r>
        <w:t xml:space="preserve"> </w:t>
      </w:r>
      <w:r>
        <w:t xml:space="preserve">presents results for our Qini curve analysis at different spend rates.</w:t>
      </w:r>
    </w:p>
    <w:tbl>
      <w:tblPr>
        <w:tblStyle w:val="Table"/>
        <w:tblW w:type="pct" w:w="5000"/>
        <w:tblLayout w:type="fixed"/>
        <w:tblLook w:firstRow="0" w:lastRow="0" w:firstColumn="0" w:lastColumn="0" w:noHBand="0" w:noVBand="0" w:val="0000"/>
      </w:tblPr>
      <w:tblGrid>
        <w:gridCol w:w="7920"/>
      </w:tblGrid>
      <w:tr>
        <w:tc>
          <w:tcPr/>
          <w:bookmarkStart w:id="185" w:name="tbl-qini"/>
          <w:p>
            <w:pPr>
              <w:jc w:val="center"/>
            </w:pPr>
            <w:pPr>
              <w:jc w:val="start"/>
              <w:spacing w:before="200"/>
              <w:pStyle w:val="ImageCaption"/>
            </w:pPr>
            <w:r>
              <w:t xml:space="preserve">Table 7: Qini Curve Results</w:t>
            </w:r>
          </w:p>
          <w:tbl>
            <w:tblPr>
              <w:tblStyle w:val="Table"/>
              <w:tblW w:type="pct" w:w="5000"/>
              <w:tblLayout w:type="fixed"/>
              <w:tblLook w:firstRow="1" w:lastRow="0" w:firstColumn="0" w:lastColumn="0" w:noHBand="0" w:noVBand="0" w:val="0020"/>
            </w:tblPr>
            <w:tblGrid>
              <w:gridCol w:w="2900"/>
              <w:gridCol w:w="2454"/>
              <w:gridCol w:w="2565"/>
            </w:tblGrid>
            <w:tr>
              <w:trPr>
                <w:tblHeader w:val="on"/>
              </w:trPr>
              <w:tc>
                <w:tcPr/>
                <w:p>
                  <w:pPr>
                    <w:pStyle w:val="Compact"/>
                    <w:jc w:val="left"/>
                    <w:jc w:val="center"/>
                  </w:pPr>
                  <w:r>
                    <w:t xml:space="preserve">Model</w:t>
                  </w:r>
                </w:p>
              </w:tc>
              <w:tc>
                <w:tcPr/>
                <w:p>
                  <w:pPr>
                    <w:pStyle w:val="Compact"/>
                    <w:jc w:val="left"/>
                    <w:jc w:val="center"/>
                  </w:pPr>
                  <w:r>
                    <w:t xml:space="preserve">Spend 20%</w:t>
                  </w:r>
                </w:p>
              </w:tc>
              <w:tc>
                <w:tcPr/>
                <w:p>
                  <w:pPr>
                    <w:pStyle w:val="Compact"/>
                    <w:jc w:val="left"/>
                    <w:jc w:val="center"/>
                  </w:pPr>
                  <w:r>
                    <w:t xml:space="preserve">Spend 50%</w:t>
                  </w:r>
                </w:p>
              </w:tc>
            </w:tr>
            <w:tr>
              <w:tc>
                <w:tcPr/>
                <w:p>
                  <w:pPr>
                    <w:pStyle w:val="Compact"/>
                    <w:jc w:val="left"/>
                    <w:jc w:val="center"/>
                  </w:pPr>
                  <w:r>
                    <w:t xml:space="preserve">Belong</w:t>
                  </w:r>
                </w:p>
              </w:tc>
              <w:tc>
                <w:tcPr/>
                <w:p>
                  <w:pPr>
                    <w:pStyle w:val="Compact"/>
                    <w:jc w:val="left"/>
                    <w:jc w:val="center"/>
                  </w:pPr>
                  <w:r>
                    <w:t xml:space="preserve">0.03 [-0.00, 0.07]</w:t>
                  </w:r>
                </w:p>
              </w:tc>
              <w:tc>
                <w:tcPr/>
                <w:p>
                  <w:pPr>
                    <w:pStyle w:val="Compact"/>
                    <w:jc w:val="left"/>
                    <w:jc w:val="center"/>
                  </w:pPr>
                  <w:r>
                    <w:t xml:space="preserve">0.00 [-0.05, 0.05]</w:t>
                  </w:r>
                </w:p>
              </w:tc>
            </w:tr>
            <w:tr>
              <w:tc>
                <w:tcPr/>
                <w:p>
                  <w:pPr>
                    <w:pStyle w:val="Compact"/>
                    <w:jc w:val="left"/>
                    <w:jc w:val="center"/>
                  </w:pPr>
                  <w:r>
                    <w:t xml:space="preserve">Kessler Latent Anxiety</w:t>
                  </w:r>
                </w:p>
              </w:tc>
              <w:tc>
                <w:tcPr/>
                <w:p>
                  <w:pPr>
                    <w:pStyle w:val="Compact"/>
                    <w:jc w:val="left"/>
                    <w:jc w:val="center"/>
                  </w:pPr>
                  <w:r>
                    <w:t xml:space="preserve">-0.00 [-0.01, 0.01]</w:t>
                  </w:r>
                </w:p>
              </w:tc>
              <w:tc>
                <w:tcPr/>
                <w:p>
                  <w:pPr>
                    <w:pStyle w:val="Compact"/>
                    <w:jc w:val="left"/>
                    <w:jc w:val="center"/>
                  </w:pPr>
                  <w:r>
                    <w:t xml:space="preserve">-0.00 [-0.01, 0.01]</w:t>
                  </w:r>
                </w:p>
              </w:tc>
            </w:tr>
            <w:tr>
              <w:tc>
                <w:tcPr/>
                <w:p>
                  <w:pPr>
                    <w:pStyle w:val="Compact"/>
                    <w:jc w:val="left"/>
                    <w:jc w:val="center"/>
                  </w:pPr>
                  <w:r>
                    <w:t xml:space="preserve">Kessler Latent Depression</w:t>
                  </w:r>
                </w:p>
              </w:tc>
              <w:tc>
                <w:tcPr/>
                <w:p>
                  <w:pPr>
                    <w:pStyle w:val="Compact"/>
                    <w:jc w:val="left"/>
                    <w:jc w:val="center"/>
                  </w:pPr>
                  <w:r>
                    <w:t xml:space="preserve">-0.00 [-0.01, 0.01]</w:t>
                  </w:r>
                </w:p>
              </w:tc>
              <w:tc>
                <w:tcPr/>
                <w:p>
                  <w:pPr>
                    <w:pStyle w:val="Compact"/>
                    <w:jc w:val="left"/>
                    <w:jc w:val="center"/>
                  </w:pPr>
                  <w:r>
                    <w:t xml:space="preserve">-0.00 [-0.01, 0.01]</w:t>
                  </w:r>
                </w:p>
              </w:tc>
            </w:tr>
            <w:tr>
              <w:tc>
                <w:tcPr/>
                <w:p>
                  <w:pPr>
                    <w:pStyle w:val="Compact"/>
                    <w:jc w:val="left"/>
                    <w:jc w:val="center"/>
                  </w:pPr>
                  <w:r>
                    <w:t xml:space="preserve">Lifesat</w:t>
                  </w:r>
                </w:p>
              </w:tc>
              <w:tc>
                <w:tcPr/>
                <w:p>
                  <w:pPr>
                    <w:pStyle w:val="Compact"/>
                    <w:jc w:val="left"/>
                    <w:jc w:val="center"/>
                  </w:pPr>
                  <w:r>
                    <w:rPr>
                      <w:b/>
                      <w:bCs/>
                    </w:rPr>
                    <w:t xml:space="preserve">0.09 [0.05, 0.13]</w:t>
                  </w:r>
                </w:p>
              </w:tc>
              <w:tc>
                <w:tcPr/>
                <w:p>
                  <w:pPr>
                    <w:pStyle w:val="Compact"/>
                    <w:jc w:val="left"/>
                    <w:jc w:val="center"/>
                  </w:pPr>
                  <w:r>
                    <w:rPr>
                      <w:b/>
                      <w:bCs/>
                    </w:rPr>
                    <w:t xml:space="preserve">0.09 [0.03, 0.14]</w:t>
                  </w:r>
                </w:p>
              </w:tc>
            </w:tr>
            <w:tr>
              <w:tc>
                <w:tcPr/>
                <w:p>
                  <w:pPr>
                    <w:pStyle w:val="Compact"/>
                    <w:jc w:val="left"/>
                    <w:jc w:val="center"/>
                  </w:pPr>
                  <w:r>
                    <w:t xml:space="preserve">log Hours Exercise</w:t>
                  </w:r>
                </w:p>
              </w:tc>
              <w:tc>
                <w:tcPr/>
                <w:p>
                  <w:pPr>
                    <w:pStyle w:val="Compact"/>
                    <w:jc w:val="left"/>
                    <w:jc w:val="center"/>
                  </w:pPr>
                  <w:r>
                    <w:t xml:space="preserve">0.01 [-0.02, 0.04]</w:t>
                  </w:r>
                </w:p>
              </w:tc>
              <w:tc>
                <w:tcPr/>
                <w:p>
                  <w:pPr>
                    <w:pStyle w:val="Compact"/>
                    <w:jc w:val="left"/>
                    <w:jc w:val="center"/>
                  </w:pPr>
                  <w:r>
                    <w:t xml:space="preserve">-0.02 [-0.07, 0.03]</w:t>
                  </w:r>
                </w:p>
              </w:tc>
            </w:tr>
            <w:tr>
              <w:tc>
                <w:tcPr/>
                <w:p>
                  <w:pPr>
                    <w:pStyle w:val="Compact"/>
                    <w:jc w:val="left"/>
                    <w:jc w:val="center"/>
                  </w:pPr>
                  <w:r>
                    <w:t xml:space="preserve">Meaning Purpose</w:t>
                  </w:r>
                </w:p>
              </w:tc>
              <w:tc>
                <w:tcPr/>
                <w:p>
                  <w:pPr>
                    <w:pStyle w:val="Compact"/>
                    <w:jc w:val="left"/>
                    <w:jc w:val="center"/>
                  </w:pPr>
                  <w:r>
                    <w:rPr>
                      <w:b/>
                      <w:bCs/>
                    </w:rPr>
                    <w:t xml:space="preserve">0.08 [0.05, 0.12]</w:t>
                  </w:r>
                </w:p>
              </w:tc>
              <w:tc>
                <w:tcPr/>
                <w:p>
                  <w:pPr>
                    <w:pStyle w:val="Compact"/>
                    <w:jc w:val="left"/>
                    <w:jc w:val="center"/>
                  </w:pPr>
                  <w:r>
                    <w:rPr>
                      <w:b/>
                      <w:bCs/>
                    </w:rPr>
                    <w:t xml:space="preserve">0.08 [0.03, 0.13]</w:t>
                  </w:r>
                </w:p>
              </w:tc>
            </w:tr>
            <w:tr>
              <w:tc>
                <w:tcPr/>
                <w:p>
                  <w:pPr>
                    <w:pStyle w:val="Compact"/>
                    <w:jc w:val="left"/>
                    <w:jc w:val="center"/>
                  </w:pPr>
                  <w:r>
                    <w:t xml:space="preserve">Meaning Sense</w:t>
                  </w:r>
                </w:p>
              </w:tc>
              <w:tc>
                <w:tcPr/>
                <w:p>
                  <w:pPr>
                    <w:pStyle w:val="Compact"/>
                    <w:jc w:val="left"/>
                    <w:jc w:val="center"/>
                  </w:pPr>
                  <w:r>
                    <w:rPr>
                      <w:b/>
                      <w:bCs/>
                    </w:rPr>
                    <w:t xml:space="preserve">0.08 [0.04, 0.12]</w:t>
                  </w:r>
                </w:p>
              </w:tc>
              <w:tc>
                <w:tcPr/>
                <w:p>
                  <w:pPr>
                    <w:pStyle w:val="Compact"/>
                    <w:jc w:val="left"/>
                    <w:jc w:val="center"/>
                  </w:pPr>
                  <w:r>
                    <w:rPr>
                      <w:b/>
                      <w:bCs/>
                    </w:rPr>
                    <w:t xml:space="preserve">0.07 [0.02, 0.12]</w:t>
                  </w:r>
                </w:p>
              </w:tc>
            </w:tr>
            <w:tr>
              <w:tc>
                <w:tcPr/>
                <w:p>
                  <w:pPr>
                    <w:pStyle w:val="Compact"/>
                    <w:jc w:val="left"/>
                    <w:jc w:val="center"/>
                  </w:pPr>
                  <w:r>
                    <w:t xml:space="preserve">Neighbourhood Community</w:t>
                  </w:r>
                </w:p>
              </w:tc>
              <w:tc>
                <w:tcPr/>
                <w:p>
                  <w:pPr>
                    <w:pStyle w:val="Compact"/>
                    <w:jc w:val="left"/>
                    <w:jc w:val="center"/>
                  </w:pPr>
                  <w:r>
                    <w:rPr>
                      <w:b/>
                      <w:bCs/>
                    </w:rPr>
                    <w:t xml:space="preserve">0.09 [0.05, 0.12]</w:t>
                  </w:r>
                </w:p>
              </w:tc>
              <w:tc>
                <w:tcPr/>
                <w:p>
                  <w:pPr>
                    <w:pStyle w:val="Compact"/>
                    <w:jc w:val="left"/>
                    <w:jc w:val="center"/>
                  </w:pPr>
                  <w:r>
                    <w:t xml:space="preserve">0.03 [-0.02, 0.08]</w:t>
                  </w:r>
                </w:p>
              </w:tc>
            </w:tr>
            <w:tr>
              <w:tc>
                <w:tcPr/>
                <w:p>
                  <w:pPr>
                    <w:pStyle w:val="Compact"/>
                    <w:jc w:val="left"/>
                    <w:jc w:val="center"/>
                  </w:pPr>
                  <w:r>
                    <w:t xml:space="preserve">Pwi</w:t>
                  </w:r>
                </w:p>
              </w:tc>
              <w:tc>
                <w:tcPr/>
                <w:p>
                  <w:pPr>
                    <w:pStyle w:val="Compact"/>
                    <w:jc w:val="left"/>
                    <w:jc w:val="center"/>
                  </w:pPr>
                  <w:r>
                    <w:rPr>
                      <w:b/>
                      <w:bCs/>
                    </w:rPr>
                    <w:t xml:space="preserve">0.10 [0.06, 0.13]</w:t>
                  </w:r>
                </w:p>
              </w:tc>
              <w:tc>
                <w:tcPr/>
                <w:p>
                  <w:pPr>
                    <w:pStyle w:val="Compact"/>
                    <w:jc w:val="left"/>
                    <w:jc w:val="center"/>
                  </w:pPr>
                  <w:r>
                    <w:rPr>
                      <w:b/>
                      <w:bCs/>
                    </w:rPr>
                    <w:t xml:space="preserve">0.09 [0.03, 0.14]</w:t>
                  </w:r>
                </w:p>
              </w:tc>
            </w:tr>
            <w:tr>
              <w:tc>
                <w:tcPr/>
                <w:p>
                  <w:pPr>
                    <w:pStyle w:val="Compact"/>
                    <w:jc w:val="left"/>
                    <w:jc w:val="center"/>
                  </w:pPr>
                  <w:r>
                    <w:t xml:space="preserve">Rumination</w:t>
                  </w:r>
                </w:p>
              </w:tc>
              <w:tc>
                <w:tcPr/>
                <w:p>
                  <w:pPr>
                    <w:pStyle w:val="Compact"/>
                    <w:jc w:val="left"/>
                    <w:jc w:val="center"/>
                  </w:pPr>
                  <w:r>
                    <w:t xml:space="preserve">-0.01 [-0.03, 0.01]</w:t>
                  </w:r>
                </w:p>
              </w:tc>
              <w:tc>
                <w:tcPr/>
                <w:p>
                  <w:pPr>
                    <w:pStyle w:val="Compact"/>
                    <w:jc w:val="left"/>
                    <w:jc w:val="center"/>
                  </w:pPr>
                  <w:r>
                    <w:rPr>
                      <w:i/>
                      <w:iCs/>
                    </w:rPr>
                    <w:t xml:space="preserve">-0.04 [-0.06, -0.01]</w:t>
                  </w:r>
                </w:p>
              </w:tc>
            </w:tr>
            <w:tr>
              <w:tc>
                <w:tcPr/>
                <w:p>
                  <w:pPr>
                    <w:pStyle w:val="Compact"/>
                    <w:jc w:val="left"/>
                    <w:jc w:val="center"/>
                  </w:pPr>
                  <w:r>
                    <w:t xml:space="preserve">Self Esteem</w:t>
                  </w:r>
                </w:p>
              </w:tc>
              <w:tc>
                <w:tcPr/>
                <w:p>
                  <w:pPr>
                    <w:pStyle w:val="Compact"/>
                    <w:jc w:val="left"/>
                    <w:jc w:val="center"/>
                  </w:pPr>
                  <w:r>
                    <w:rPr>
                      <w:b/>
                      <w:bCs/>
                    </w:rPr>
                    <w:t xml:space="preserve">0.06 [0.03, 0.10]</w:t>
                  </w:r>
                </w:p>
              </w:tc>
              <w:tc>
                <w:tcPr/>
                <w:p>
                  <w:pPr>
                    <w:pStyle w:val="Compact"/>
                    <w:jc w:val="left"/>
                    <w:jc w:val="center"/>
                  </w:pPr>
                  <w:r>
                    <w:rPr>
                      <w:b/>
                      <w:bCs/>
                    </w:rPr>
                    <w:t xml:space="preserve">0.07 [0.02, 0.11]</w:t>
                  </w:r>
                </w:p>
              </w:tc>
            </w:tr>
            <w:tr>
              <w:tc>
                <w:tcPr/>
                <w:p>
                  <w:pPr>
                    <w:pStyle w:val="Compact"/>
                    <w:jc w:val="left"/>
                    <w:jc w:val="center"/>
                  </w:pPr>
                  <w:r>
                    <w:t xml:space="preserve">Support</w:t>
                  </w:r>
                </w:p>
              </w:tc>
              <w:tc>
                <w:tcPr/>
                <w:p>
                  <w:pPr>
                    <w:pStyle w:val="Compact"/>
                    <w:jc w:val="left"/>
                    <w:jc w:val="center"/>
                  </w:pPr>
                  <w:r>
                    <w:rPr>
                      <w:b/>
                      <w:bCs/>
                    </w:rPr>
                    <w:t xml:space="preserve">0.10 [0.06, 0.13]</w:t>
                  </w:r>
                </w:p>
              </w:tc>
              <w:tc>
                <w:tcPr/>
                <w:p>
                  <w:pPr>
                    <w:pStyle w:val="Compact"/>
                    <w:jc w:val="left"/>
                    <w:jc w:val="center"/>
                  </w:pPr>
                  <w:r>
                    <w:rPr>
                      <w:b/>
                      <w:bCs/>
                    </w:rPr>
                    <w:t xml:space="preserve">0.07 [0.02, 0.13]</w:t>
                  </w:r>
                </w:p>
              </w:tc>
            </w:tr>
          </w:tbl>
          <w:bookmarkEnd w:id="185"/>
          <w:p/>
        </w:tc>
      </w:tr>
    </w:tbl>
    <w:p>
      <w:pPr>
        <w:pStyle w:val="BodyText"/>
      </w:pPr>
      <w:hyperlink w:anchor="fig-qini-1">
        <w:r>
          <w:rPr>
            <w:rStyle w:val="Hyperlink"/>
          </w:rPr>
          <w:t xml:space="preserve">Figure 16</w:t>
        </w:r>
      </w:hyperlink>
      <w:r>
        <w:t xml:space="preserve"> </w:t>
      </w:r>
      <w:r>
        <w:t xml:space="preserve">presents results for reliable Qini results</w:t>
      </w:r>
    </w:p>
    <w:tbl>
      <w:tblPr>
        <w:tblStyle w:val="Table"/>
        <w:tblW w:type="pct" w:w="5000"/>
        <w:tblLayout w:type="fixed"/>
        <w:tblLook w:firstRow="0" w:lastRow="0" w:firstColumn="0" w:lastColumn="0" w:noHBand="0" w:noVBand="0" w:val="0000"/>
      </w:tblPr>
      <w:tblGrid>
        <w:gridCol w:w="7920"/>
      </w:tblGrid>
      <w:tr>
        <w:tc>
          <w:tcPr/>
          <w:bookmarkStart w:id="189" w:name="fig-qini-1"/>
          <w:p>
            <w:pPr>
              <w:pStyle w:val="Compact"/>
              <w:jc w:val="center"/>
            </w:pPr>
            <w:r>
              <w:drawing>
                <wp:inline>
                  <wp:extent cx="5334000" cy="8001000"/>
                  <wp:effectExtent b="0" l="0" r="0" t="0"/>
                  <wp:docPr descr="" title="" id="187" name="Picture"/>
                  <a:graphic>
                    <a:graphicData uri="http://schemas.openxmlformats.org/drawingml/2006/picture">
                      <pic:pic>
                        <pic:nvPicPr>
                          <pic:cNvPr descr="initial_quarto_document_files/figure-docx/fig-qini-1-1.png" id="188" name="Picture"/>
                          <pic:cNvPicPr>
                            <a:picLocks noChangeArrowheads="1" noChangeAspect="1"/>
                          </pic:cNvPicPr>
                        </pic:nvPicPr>
                        <pic:blipFill>
                          <a:blip r:embed="rId186"/>
                          <a:stretch>
                            <a:fillRect/>
                          </a:stretch>
                        </pic:blipFill>
                        <pic:spPr bwMode="auto">
                          <a:xfrm>
                            <a:off x="0" y="0"/>
                            <a:ext cx="5334000" cy="8001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16: Qini Graphs</w:t>
            </w:r>
          </w:p>
          <w:bookmarkEnd w:id="189"/>
        </w:tc>
      </w:tr>
    </w:tbl>
    <w:p>
      <w:r>
        <w:br w:type="page"/>
      </w:r>
    </w:p>
    <w:bookmarkEnd w:id="190"/>
    <w:bookmarkEnd w:id="191"/>
    <w:bookmarkStart w:id="243" w:name="references"/>
    <w:p>
      <w:pPr>
        <w:pStyle w:val="Heading2"/>
      </w:pPr>
      <w:r>
        <w:t xml:space="preserve">References</w:t>
      </w:r>
    </w:p>
    <w:bookmarkStart w:id="242" w:name="refs"/>
    <w:bookmarkStart w:id="193" w:name="ref-athey2021"/>
    <w:p>
      <w:pPr>
        <w:pStyle w:val="Bibliography"/>
      </w:pPr>
      <w:r>
        <w:t xml:space="preserve">Athey, S., &amp; Wager, S. (2021a). Policy Learning With Observational Data.</w:t>
      </w:r>
      <w:r>
        <w:t xml:space="preserve"> </w:t>
      </w:r>
      <w:r>
        <w:rPr>
          <w:i/>
          <w:iCs/>
        </w:rPr>
        <w:t xml:space="preserve">Econometrica</w:t>
      </w:r>
      <w:r>
        <w:t xml:space="preserve">,</w:t>
      </w:r>
      <w:r>
        <w:t xml:space="preserve"> </w:t>
      </w:r>
      <w:r>
        <w:rPr>
          <w:i/>
          <w:iCs/>
        </w:rPr>
        <w:t xml:space="preserve">89</w:t>
      </w:r>
      <w:r>
        <w:t xml:space="preserve">(1), 133–161.</w:t>
      </w:r>
      <w:r>
        <w:t xml:space="preserve"> </w:t>
      </w:r>
      <w:hyperlink r:id="rId192">
        <w:r>
          <w:rPr>
            <w:rStyle w:val="Hyperlink"/>
          </w:rPr>
          <w:t xml:space="preserve">https://doi.org/10.3982/ECTA15732</w:t>
        </w:r>
      </w:hyperlink>
    </w:p>
    <w:bookmarkEnd w:id="193"/>
    <w:bookmarkStart w:id="194" w:name="ref-athey_2021_policy_tree_econometrica"/>
    <w:p>
      <w:pPr>
        <w:pStyle w:val="Bibliography"/>
      </w:pPr>
      <w:r>
        <w:t xml:space="preserve">Athey, S., &amp; Wager, S. (2021b). Policy learning with observational data.</w:t>
      </w:r>
      <w:r>
        <w:t xml:space="preserve"> </w:t>
      </w:r>
      <w:r>
        <w:rPr>
          <w:i/>
          <w:iCs/>
        </w:rPr>
        <w:t xml:space="preserve">Econometrica</w:t>
      </w:r>
      <w:r>
        <w:t xml:space="preserve">,</w:t>
      </w:r>
      <w:r>
        <w:t xml:space="preserve"> </w:t>
      </w:r>
      <w:r>
        <w:rPr>
          <w:i/>
          <w:iCs/>
        </w:rPr>
        <w:t xml:space="preserve">89</w:t>
      </w:r>
      <w:r>
        <w:t xml:space="preserve">(1), 133–161. https://doi.org/</w:t>
      </w:r>
      <w:hyperlink r:id="rId192">
        <w:r>
          <w:rPr>
            <w:rStyle w:val="Hyperlink"/>
          </w:rPr>
          <w:t xml:space="preserve">https://doi.org/10.3982/ECTA15732</w:t>
        </w:r>
      </w:hyperlink>
    </w:p>
    <w:bookmarkEnd w:id="194"/>
    <w:bookmarkStart w:id="195" w:name="ref-atkinson2019"/>
    <w:p>
      <w:pPr>
        <w:pStyle w:val="Bibliography"/>
      </w:pPr>
      <w:r>
        <w:t xml:space="preserve">Atkinson, J., Salmond, C., &amp; Crampton, P. (2019).</w:t>
      </w:r>
      <w:r>
        <w:t xml:space="preserve"> </w:t>
      </w:r>
      <w:r>
        <w:rPr>
          <w:i/>
          <w:iCs/>
        </w:rPr>
        <w:t xml:space="preserve">NZDep2018 index of deprivation, user</w:t>
      </w:r>
      <w:r>
        <w:rPr>
          <w:i/>
          <w:iCs/>
        </w:rPr>
        <w:t xml:space="preserve">’</w:t>
      </w:r>
      <w:r>
        <w:rPr>
          <w:i/>
          <w:iCs/>
        </w:rPr>
        <w:t xml:space="preserve">s manual.</w:t>
      </w:r>
    </w:p>
    <w:bookmarkEnd w:id="195"/>
    <w:bookmarkStart w:id="196" w:name="ref-benjamini1995controlling"/>
    <w:p>
      <w:pPr>
        <w:pStyle w:val="Bibliography"/>
      </w:pPr>
      <w:r>
        <w:t xml:space="preserve">Benjamini, Y., &amp; Hochberg, Y. (1995). Controlling the false discovery rate: A practical and powerful approach to multiple testing.</w:t>
      </w:r>
      <w:r>
        <w:t xml:space="preserve"> </w:t>
      </w:r>
      <w:r>
        <w:rPr>
          <w:i/>
          <w:iCs/>
        </w:rPr>
        <w:t xml:space="preserve">Journal of the Royal Statistical Society. Series B (Methodological)</w:t>
      </w:r>
      <w:r>
        <w:t xml:space="preserve">,</w:t>
      </w:r>
      <w:r>
        <w:t xml:space="preserve"> </w:t>
      </w:r>
      <w:r>
        <w:rPr>
          <w:i/>
          <w:iCs/>
        </w:rPr>
        <w:t xml:space="preserve">57</w:t>
      </w:r>
      <w:r>
        <w:t xml:space="preserve">(1), 289–300.</w:t>
      </w:r>
    </w:p>
    <w:bookmarkEnd w:id="196"/>
    <w:bookmarkStart w:id="198" w:name="ref-margot2024"/>
    <w:p>
      <w:pPr>
        <w:pStyle w:val="Bibliography"/>
      </w:pPr>
      <w:r>
        <w:t xml:space="preserve">Bulbulia, J. A. (2024a).</w:t>
      </w:r>
      <w:r>
        <w:t xml:space="preserve"> </w:t>
      </w:r>
      <w:r>
        <w:rPr>
          <w:i/>
          <w:iCs/>
        </w:rPr>
        <w:t xml:space="preserve">Margot: MARGinal observational treatment-effects</w:t>
      </w:r>
      <w:r>
        <w:t xml:space="preserve">.</w:t>
      </w:r>
      <w:r>
        <w:t xml:space="preserve"> </w:t>
      </w:r>
      <w:hyperlink r:id="rId197">
        <w:r>
          <w:rPr>
            <w:rStyle w:val="Hyperlink"/>
          </w:rPr>
          <w:t xml:space="preserve">https://doi.org/10.5281/zenodo.10907724</w:t>
        </w:r>
      </w:hyperlink>
    </w:p>
    <w:bookmarkEnd w:id="198"/>
    <w:bookmarkStart w:id="200" w:name="ref-bulbulia2024wierd"/>
    <w:p>
      <w:pPr>
        <w:pStyle w:val="Bibliography"/>
      </w:pPr>
      <w:r>
        <w:t xml:space="preserve">Bulbulia, J. A. (2024b). Methods in causal inference part 3: Measurement error and external validity threats.</w:t>
      </w:r>
      <w:r>
        <w:t xml:space="preserve"> </w:t>
      </w:r>
      <w:r>
        <w:rPr>
          <w:i/>
          <w:iCs/>
        </w:rPr>
        <w:t xml:space="preserve">Evolutionary Human Sciences</w:t>
      </w:r>
      <w:r>
        <w:t xml:space="preserve">,</w:t>
      </w:r>
      <w:r>
        <w:t xml:space="preserve"> </w:t>
      </w:r>
      <w:r>
        <w:rPr>
          <w:i/>
          <w:iCs/>
        </w:rPr>
        <w:t xml:space="preserve">6</w:t>
      </w:r>
      <w:r>
        <w:t xml:space="preserve">, e42.</w:t>
      </w:r>
      <w:r>
        <w:t xml:space="preserve"> </w:t>
      </w:r>
      <w:hyperlink r:id="rId199">
        <w:r>
          <w:rPr>
            <w:rStyle w:val="Hyperlink"/>
          </w:rPr>
          <w:t xml:space="preserve">https://doi.org/10.1017/ehs.2024.33</w:t>
        </w:r>
      </w:hyperlink>
    </w:p>
    <w:bookmarkEnd w:id="200"/>
    <w:bookmarkStart w:id="201" w:name="ref-cutrona1987"/>
    <w:p>
      <w:pPr>
        <w:pStyle w:val="Bibliography"/>
      </w:pPr>
      <w:r>
        <w:t xml:space="preserve">Cutrona, C. E., &amp; Russell, D. W. (1987). The provisions of social relationships and adaptation to stress.</w:t>
      </w:r>
      <w:r>
        <w:t xml:space="preserve"> </w:t>
      </w:r>
      <w:r>
        <w:rPr>
          <w:i/>
          <w:iCs/>
        </w:rPr>
        <w:t xml:space="preserve">Advances in Personal Relationships</w:t>
      </w:r>
      <w:r>
        <w:t xml:space="preserve">,</w:t>
      </w:r>
      <w:r>
        <w:t xml:space="preserve"> </w:t>
      </w:r>
      <w:r>
        <w:rPr>
          <w:i/>
          <w:iCs/>
        </w:rPr>
        <w:t xml:space="preserve">1</w:t>
      </w:r>
      <w:r>
        <w:t xml:space="preserve">, 37–67.</w:t>
      </w:r>
    </w:p>
    <w:bookmarkEnd w:id="201"/>
    <w:bookmarkStart w:id="202" w:name="ref-diener1985a"/>
    <w:p>
      <w:pPr>
        <w:pStyle w:val="Bibliography"/>
      </w:pPr>
      <w:r>
        <w:t xml:space="preserve">Diener, E., Emmons, R. A., Larsen, R. J., &amp; Griffin, S. (1985). The Satisfaction With Life Scale.</w:t>
      </w:r>
      <w:r>
        <w:t xml:space="preserve"> </w:t>
      </w:r>
      <w:r>
        <w:rPr>
          <w:i/>
          <w:iCs/>
        </w:rPr>
        <w:t xml:space="preserve">Journal of Personality Assessment</w:t>
      </w:r>
      <w:r>
        <w:t xml:space="preserve">,</w:t>
      </w:r>
      <w:r>
        <w:t xml:space="preserve"> </w:t>
      </w:r>
      <w:r>
        <w:rPr>
          <w:i/>
          <w:iCs/>
        </w:rPr>
        <w:t xml:space="preserve">49</w:t>
      </w:r>
      <w:r>
        <w:t xml:space="preserve">(1), 71–75.</w:t>
      </w:r>
    </w:p>
    <w:bookmarkEnd w:id="202"/>
    <w:bookmarkStart w:id="203" w:name="ref-fahy2017"/>
    <w:p>
      <w:pPr>
        <w:pStyle w:val="Bibliography"/>
      </w:pPr>
      <w:r>
        <w:t xml:space="preserve">Fahy, K. M., Lee, A., &amp; Milne, B. J. (2017).</w:t>
      </w:r>
      <w:r>
        <w:t xml:space="preserve"> </w:t>
      </w:r>
      <w:r>
        <w:rPr>
          <w:i/>
          <w:iCs/>
        </w:rPr>
        <w:t xml:space="preserve">N</w:t>
      </w:r>
      <w:r>
        <w:rPr>
          <w:i/>
          <w:iCs/>
        </w:rPr>
        <w:t xml:space="preserve">ew</w:t>
      </w:r>
      <w:r>
        <w:rPr>
          <w:i/>
          <w:iCs/>
        </w:rPr>
        <w:t xml:space="preserve"> </w:t>
      </w:r>
      <w:r>
        <w:rPr>
          <w:i/>
          <w:iCs/>
        </w:rPr>
        <w:t xml:space="preserve">Z</w:t>
      </w:r>
      <w:r>
        <w:rPr>
          <w:i/>
          <w:iCs/>
        </w:rPr>
        <w:t xml:space="preserve">ealand socio-economic index 2013</w:t>
      </w:r>
      <w:r>
        <w:t xml:space="preserve">. Statistics New Zealand-Tatauranga Aotearoa.</w:t>
      </w:r>
    </w:p>
    <w:bookmarkEnd w:id="203"/>
    <w:bookmarkStart w:id="205" w:name="ref-fraser_coding_2020"/>
    <w:p>
      <w:pPr>
        <w:pStyle w:val="Bibliography"/>
      </w:pPr>
      <w:r>
        <w:t xml:space="preserve">Fraser, G., Bulbulia, J., Greaves, L. M., Wilson, M. S., &amp; Sibley, C. G. (2020). Coding responses to an open-ended gender measure in a</w:t>
      </w:r>
      <w:r>
        <w:t xml:space="preserve"> </w:t>
      </w:r>
      <w:r>
        <w:t xml:space="preserve">N</w:t>
      </w:r>
      <w:r>
        <w:t xml:space="preserve">ew</w:t>
      </w:r>
      <w:r>
        <w:t xml:space="preserve"> </w:t>
      </w:r>
      <w:r>
        <w:t xml:space="preserve">Z</w:t>
      </w:r>
      <w:r>
        <w:t xml:space="preserve">ealand national sample.</w:t>
      </w:r>
      <w:r>
        <w:t xml:space="preserve"> </w:t>
      </w:r>
      <w:r>
        <w:rPr>
          <w:i/>
          <w:iCs/>
        </w:rPr>
        <w:t xml:space="preserve">The Journal of Sex Research</w:t>
      </w:r>
      <w:r>
        <w:t xml:space="preserve">,</w:t>
      </w:r>
      <w:r>
        <w:t xml:space="preserve"> </w:t>
      </w:r>
      <w:r>
        <w:rPr>
          <w:i/>
          <w:iCs/>
        </w:rPr>
        <w:t xml:space="preserve">57</w:t>
      </w:r>
      <w:r>
        <w:t xml:space="preserve">(8), 979–986.</w:t>
      </w:r>
      <w:r>
        <w:t xml:space="preserve"> </w:t>
      </w:r>
      <w:hyperlink r:id="rId204">
        <w:r>
          <w:rPr>
            <w:rStyle w:val="Hyperlink"/>
          </w:rPr>
          <w:t xml:space="preserve">https://doi.org/10.1080/00224499.2019.1687640</w:t>
        </w:r>
      </w:hyperlink>
    </w:p>
    <w:bookmarkEnd w:id="205"/>
    <w:bookmarkStart w:id="206" w:name="ref-greaves2017diversity"/>
    <w:p>
      <w:pPr>
        <w:pStyle w:val="Bibliography"/>
      </w:pPr>
      <w:r>
        <w:t xml:space="preserve">Greaves, L. M., Barlow, F. K., Lee, C. H., Matika, C. M., Wang, W., Lindsay, C.-J., Case, C. J., Sengupta, N. K., Huang, Y., Cowie, L. J., et al. (2017). The diversity and prevalence of sexual orientation self-labels in a</w:t>
      </w:r>
      <w:r>
        <w:t xml:space="preserve"> </w:t>
      </w:r>
      <w:r>
        <w:t xml:space="preserve">N</w:t>
      </w:r>
      <w:r>
        <w:t xml:space="preserve">ew</w:t>
      </w:r>
      <w:r>
        <w:t xml:space="preserve"> </w:t>
      </w:r>
      <w:r>
        <w:t xml:space="preserve">Z</w:t>
      </w:r>
      <w:r>
        <w:t xml:space="preserve">ealand national sample.</w:t>
      </w:r>
      <w:r>
        <w:t xml:space="preserve"> </w:t>
      </w:r>
      <w:r>
        <w:rPr>
          <w:i/>
          <w:iCs/>
        </w:rPr>
        <w:t xml:space="preserve">Archives of Sexual Behavior</w:t>
      </w:r>
      <w:r>
        <w:t xml:space="preserve">,</w:t>
      </w:r>
      <w:r>
        <w:t xml:space="preserve"> </w:t>
      </w:r>
      <w:r>
        <w:rPr>
          <w:i/>
          <w:iCs/>
        </w:rPr>
        <w:t xml:space="preserve">46</w:t>
      </w:r>
      <w:r>
        <w:t xml:space="preserve">, 1325–1336.</w:t>
      </w:r>
    </w:p>
    <w:bookmarkEnd w:id="206"/>
    <w:bookmarkStart w:id="208" w:name="ref-hagerty1995"/>
    <w:p>
      <w:pPr>
        <w:pStyle w:val="Bibliography"/>
      </w:pPr>
      <w:r>
        <w:t xml:space="preserve">Hagerty, B. M. K., &amp; Patusky, K. (1995). Developing a Measure Of Sense of Belonging:</w:t>
      </w:r>
      <w:r>
        <w:t xml:space="preserve"> </w:t>
      </w:r>
      <w:r>
        <w:rPr>
          <w:i/>
          <w:iCs/>
        </w:rPr>
        <w:t xml:space="preserve">Nursing Research</w:t>
      </w:r>
      <w:r>
        <w:t xml:space="preserve">,</w:t>
      </w:r>
      <w:r>
        <w:t xml:space="preserve"> </w:t>
      </w:r>
      <w:r>
        <w:rPr>
          <w:i/>
          <w:iCs/>
        </w:rPr>
        <w:t xml:space="preserve">44</w:t>
      </w:r>
      <w:r>
        <w:t xml:space="preserve">(1), 9–13.</w:t>
      </w:r>
      <w:r>
        <w:t xml:space="preserve"> </w:t>
      </w:r>
      <w:hyperlink r:id="rId207">
        <w:r>
          <w:rPr>
            <w:rStyle w:val="Hyperlink"/>
          </w:rPr>
          <w:t xml:space="preserve">https://doi.org/10.1097/00006199-199501000-00003</w:t>
        </w:r>
      </w:hyperlink>
    </w:p>
    <w:bookmarkEnd w:id="208"/>
    <w:bookmarkStart w:id="209" w:name="ref-Ministry_of_Health_2013"/>
    <w:p>
      <w:pPr>
        <w:pStyle w:val="Bibliography"/>
      </w:pPr>
      <w:r>
        <w:t xml:space="preserve">Health, Ministry of. (2013).</w:t>
      </w:r>
      <w:r>
        <w:t xml:space="preserve"> </w:t>
      </w:r>
      <w:r>
        <w:rPr>
          <w:i/>
          <w:iCs/>
        </w:rPr>
        <w:t xml:space="preserve">The</w:t>
      </w:r>
      <w:r>
        <w:rPr>
          <w:i/>
          <w:iCs/>
        </w:rPr>
        <w:t xml:space="preserve"> </w:t>
      </w:r>
      <w:r>
        <w:rPr>
          <w:i/>
          <w:iCs/>
        </w:rPr>
        <w:t xml:space="preserve">N</w:t>
      </w:r>
      <w:r>
        <w:rPr>
          <w:i/>
          <w:iCs/>
        </w:rPr>
        <w:t xml:space="preserve">ew</w:t>
      </w:r>
      <w:r>
        <w:rPr>
          <w:i/>
          <w:iCs/>
        </w:rPr>
        <w:t xml:space="preserve"> </w:t>
      </w:r>
      <w:r>
        <w:rPr>
          <w:i/>
          <w:iCs/>
        </w:rPr>
        <w:t xml:space="preserve">Z</w:t>
      </w:r>
      <w:r>
        <w:rPr>
          <w:i/>
          <w:iCs/>
        </w:rPr>
        <w:t xml:space="preserve">ealand</w:t>
      </w:r>
      <w:r>
        <w:rPr>
          <w:i/>
          <w:iCs/>
        </w:rPr>
        <w:t xml:space="preserve"> </w:t>
      </w:r>
      <w:r>
        <w:rPr>
          <w:i/>
          <w:iCs/>
        </w:rPr>
        <w:t xml:space="preserve">H</w:t>
      </w:r>
      <w:r>
        <w:rPr>
          <w:i/>
          <w:iCs/>
        </w:rPr>
        <w:t xml:space="preserve">ealth</w:t>
      </w:r>
      <w:r>
        <w:rPr>
          <w:i/>
          <w:iCs/>
        </w:rPr>
        <w:t xml:space="preserve"> </w:t>
      </w:r>
      <w:r>
        <w:rPr>
          <w:i/>
          <w:iCs/>
        </w:rPr>
        <w:t xml:space="preserve">S</w:t>
      </w:r>
      <w:r>
        <w:rPr>
          <w:i/>
          <w:iCs/>
        </w:rPr>
        <w:t xml:space="preserve">urvey: Content guide 2012-2013</w:t>
      </w:r>
      <w:r>
        <w:t xml:space="preserve">. Princeton University Press.</w:t>
      </w:r>
    </w:p>
    <w:bookmarkEnd w:id="209"/>
    <w:bookmarkStart w:id="210" w:name="ref-hernan2016"/>
    <w:p>
      <w:pPr>
        <w:pStyle w:val="Bibliography"/>
      </w:pPr>
      <w:r>
        <w:t xml:space="preserve">Hernán, M. A., Sauer, B. C., Hernández-Díaz, S., Platt, R., &amp; Shrier, I. (2016). Specifying a target trial prevents immortal time bias and other self-inflicted injuries in observational analyses.</w:t>
      </w:r>
      <w:r>
        <w:t xml:space="preserve"> </w:t>
      </w:r>
      <w:r>
        <w:rPr>
          <w:i/>
          <w:iCs/>
        </w:rPr>
        <w:t xml:space="preserve">Journal of Clinical Epidemiology</w:t>
      </w:r>
      <w:r>
        <w:t xml:space="preserve">,</w:t>
      </w:r>
      <w:r>
        <w:t xml:space="preserve"> </w:t>
      </w:r>
      <w:r>
        <w:rPr>
          <w:i/>
          <w:iCs/>
        </w:rPr>
        <w:t xml:space="preserve">79</w:t>
      </w:r>
      <w:r>
        <w:t xml:space="preserve">, 70–75.</w:t>
      </w:r>
    </w:p>
    <w:bookmarkEnd w:id="210"/>
    <w:bookmarkStart w:id="211" w:name="ref-instrument1992mos"/>
    <w:p>
      <w:pPr>
        <w:pStyle w:val="Bibliography"/>
      </w:pPr>
      <w:r>
        <w:t xml:space="preserve">Instrument Ware Jr, J., &amp; Sherbourne, C. (1992). The MOS 36-item short-form health survey (SF-36): I. Conceptual framework and item selection.</w:t>
      </w:r>
      <w:r>
        <w:t xml:space="preserve"> </w:t>
      </w:r>
      <w:r>
        <w:rPr>
          <w:i/>
          <w:iCs/>
        </w:rPr>
        <w:t xml:space="preserve">Medical Care</w:t>
      </w:r>
      <w:r>
        <w:t xml:space="preserve">,</w:t>
      </w:r>
      <w:r>
        <w:t xml:space="preserve"> </w:t>
      </w:r>
      <w:r>
        <w:rPr>
          <w:i/>
          <w:iCs/>
        </w:rPr>
        <w:t xml:space="preserve">30</w:t>
      </w:r>
      <w:r>
        <w:t xml:space="preserve">(6), 473–483.</w:t>
      </w:r>
    </w:p>
    <w:bookmarkEnd w:id="211"/>
    <w:bookmarkStart w:id="213" w:name="ref-jost_end_2006-1"/>
    <w:p>
      <w:pPr>
        <w:pStyle w:val="Bibliography"/>
      </w:pPr>
      <w:r>
        <w:t xml:space="preserve">Jost, J. T. (2006). The end of the end of ideology.</w:t>
      </w:r>
      <w:r>
        <w:t xml:space="preserve"> </w:t>
      </w:r>
      <w:r>
        <w:rPr>
          <w:i/>
          <w:iCs/>
        </w:rPr>
        <w:t xml:space="preserve">American Psychologist</w:t>
      </w:r>
      <w:r>
        <w:t xml:space="preserve">,</w:t>
      </w:r>
      <w:r>
        <w:t xml:space="preserve"> </w:t>
      </w:r>
      <w:r>
        <w:rPr>
          <w:i/>
          <w:iCs/>
        </w:rPr>
        <w:t xml:space="preserve">61</w:t>
      </w:r>
      <w:r>
        <w:t xml:space="preserve">(7), 651–670.</w:t>
      </w:r>
      <w:r>
        <w:t xml:space="preserve"> </w:t>
      </w:r>
      <w:hyperlink r:id="rId212">
        <w:r>
          <w:rPr>
            <w:rStyle w:val="Hyperlink"/>
          </w:rPr>
          <w:t xml:space="preserve">https://doi.org/10.1037/0003-066X.61.7.651</w:t>
        </w:r>
      </w:hyperlink>
    </w:p>
    <w:bookmarkEnd w:id="213"/>
    <w:bookmarkStart w:id="215" w:name="ref-kessler2002"/>
    <w:p>
      <w:pPr>
        <w:pStyle w:val="Bibliography"/>
      </w:pPr>
      <w:r>
        <w:t xml:space="preserve">Kessler, R.  C., Andrews, G., Colpe, L.  J., Hiripi, E., Mroczek, D.  K., Normand, S.-L.  T., Walters, E.  E., &amp; Zaslavsky, A.  M. (2002). Short screening scales to monitor population prevalences and trends in non-specific psychological distress.</w:t>
      </w:r>
      <w:r>
        <w:t xml:space="preserve"> </w:t>
      </w:r>
      <w:r>
        <w:rPr>
          <w:i/>
          <w:iCs/>
        </w:rPr>
        <w:t xml:space="preserve">Psychological Medicine</w:t>
      </w:r>
      <w:r>
        <w:t xml:space="preserve">,</w:t>
      </w:r>
      <w:r>
        <w:t xml:space="preserve"> </w:t>
      </w:r>
      <w:r>
        <w:rPr>
          <w:i/>
          <w:iCs/>
        </w:rPr>
        <w:t xml:space="preserve">32</w:t>
      </w:r>
      <w:r>
        <w:t xml:space="preserve">(6), 959–976.</w:t>
      </w:r>
      <w:r>
        <w:t xml:space="preserve"> </w:t>
      </w:r>
      <w:hyperlink r:id="rId214">
        <w:r>
          <w:rPr>
            <w:rStyle w:val="Hyperlink"/>
          </w:rPr>
          <w:t xml:space="preserve">https://doi.org/10.1017/S0033291702006074</w:t>
        </w:r>
      </w:hyperlink>
    </w:p>
    <w:bookmarkEnd w:id="215"/>
    <w:bookmarkStart w:id="216" w:name="ref-linden2020EVALUE"/>
    <w:p>
      <w:pPr>
        <w:pStyle w:val="Bibliography"/>
      </w:pPr>
      <w:r>
        <w:t xml:space="preserve">Linden, A., Mathur, M. B., &amp; VanderWeele, T. J. (2020). Conducting sensitivity analysis for unmeasured confounding in observational studies using e-values: The evalue package.</w:t>
      </w:r>
      <w:r>
        <w:t xml:space="preserve"> </w:t>
      </w:r>
      <w:r>
        <w:rPr>
          <w:i/>
          <w:iCs/>
        </w:rPr>
        <w:t xml:space="preserve">The Stata Journal</w:t>
      </w:r>
      <w:r>
        <w:t xml:space="preserve">,</w:t>
      </w:r>
      <w:r>
        <w:t xml:space="preserve"> </w:t>
      </w:r>
      <w:r>
        <w:rPr>
          <w:i/>
          <w:iCs/>
        </w:rPr>
        <w:t xml:space="preserve">20</w:t>
      </w:r>
      <w:r>
        <w:t xml:space="preserve">(1), 162–175.</w:t>
      </w:r>
    </w:p>
    <w:bookmarkEnd w:id="216"/>
    <w:bookmarkStart w:id="218" w:name="ref-nolen-hoeksema_effects_1993"/>
    <w:p>
      <w:pPr>
        <w:pStyle w:val="Bibliography"/>
      </w:pPr>
      <w:r>
        <w:t xml:space="preserve">Nolen-hoeksema, S., &amp; Morrow, J. (1993). Effects of rumination and distraction on naturally occurring depressed mood.</w:t>
      </w:r>
      <w:r>
        <w:t xml:space="preserve"> </w:t>
      </w:r>
      <w:r>
        <w:rPr>
          <w:i/>
          <w:iCs/>
        </w:rPr>
        <w:t xml:space="preserve">Cognition and Emotion</w:t>
      </w:r>
      <w:r>
        <w:t xml:space="preserve">,</w:t>
      </w:r>
      <w:r>
        <w:t xml:space="preserve"> </w:t>
      </w:r>
      <w:r>
        <w:rPr>
          <w:i/>
          <w:iCs/>
        </w:rPr>
        <w:t xml:space="preserve">7</w:t>
      </w:r>
      <w:r>
        <w:t xml:space="preserve">(6), 561–570.</w:t>
      </w:r>
      <w:r>
        <w:t xml:space="preserve"> </w:t>
      </w:r>
      <w:hyperlink r:id="rId217">
        <w:r>
          <w:rPr>
            <w:rStyle w:val="Hyperlink"/>
          </w:rPr>
          <w:t xml:space="preserve">https://doi.org/10.1080/02699939308409206</w:t>
        </w:r>
      </w:hyperlink>
    </w:p>
    <w:bookmarkEnd w:id="218"/>
    <w:bookmarkStart w:id="219" w:name="ref-pearl2009a"/>
    <w:p>
      <w:pPr>
        <w:pStyle w:val="Bibliography"/>
      </w:pPr>
      <w:r>
        <w:t xml:space="preserve">Pearl, J. (2009).</w:t>
      </w:r>
      <w:r>
        <w:t xml:space="preserve"> </w:t>
      </w:r>
      <w:r>
        <w:rPr>
          <w:i/>
          <w:iCs/>
        </w:rPr>
        <w:t xml:space="preserve">Causality</w:t>
      </w:r>
      <w:r>
        <w:t xml:space="preserve">. Cambridge University Press.</w:t>
      </w:r>
    </w:p>
    <w:bookmarkEnd w:id="219"/>
    <w:bookmarkStart w:id="220" w:name="ref-Rosenberg1965"/>
    <w:p>
      <w:pPr>
        <w:pStyle w:val="Bibliography"/>
      </w:pPr>
      <w:r>
        <w:t xml:space="preserve">Rosenberg, M. (1965).</w:t>
      </w:r>
      <w:r>
        <w:t xml:space="preserve"> </w:t>
      </w:r>
      <w:r>
        <w:rPr>
          <w:i/>
          <w:iCs/>
        </w:rPr>
        <w:t xml:space="preserve">Society and the adolescent self-image</w:t>
      </w:r>
      <w:r>
        <w:t xml:space="preserve">. Princeton University Press.</w:t>
      </w:r>
    </w:p>
    <w:bookmarkEnd w:id="220"/>
    <w:bookmarkStart w:id="221" w:name="ref-sengupta2013"/>
    <w:p>
      <w:pPr>
        <w:pStyle w:val="Bibliography"/>
      </w:pPr>
      <w:r>
        <w:t xml:space="preserve">Sengupta, N. K., Luyten, N., Greaves, L. M., Osborne, D., Robertson, A., Brunton, C., Armstrong, G., &amp; Sibley, C. G. (2013). Sense of Community in</w:t>
      </w:r>
      <w:r>
        <w:t xml:space="preserve"> </w:t>
      </w:r>
      <w:r>
        <w:t xml:space="preserve">N</w:t>
      </w:r>
      <w:r>
        <w:t xml:space="preserve">ew</w:t>
      </w:r>
      <w:r>
        <w:t xml:space="preserve"> </w:t>
      </w:r>
      <w:r>
        <w:t xml:space="preserve">Z</w:t>
      </w:r>
      <w:r>
        <w:t xml:space="preserve">ealand Neighbourhoods: A Multi-Level Model Predicting Social Capital.</w:t>
      </w:r>
      <w:r>
        <w:t xml:space="preserve"> </w:t>
      </w:r>
      <w:r>
        <w:rPr>
          <w:i/>
          <w:iCs/>
        </w:rPr>
        <w:t xml:space="preserve">New Zealand Journal of Psychology</w:t>
      </w:r>
      <w:r>
        <w:t xml:space="preserve">,</w:t>
      </w:r>
      <w:r>
        <w:t xml:space="preserve"> </w:t>
      </w:r>
      <w:r>
        <w:rPr>
          <w:i/>
          <w:iCs/>
        </w:rPr>
        <w:t xml:space="preserve">42</w:t>
      </w:r>
      <w:r>
        <w:t xml:space="preserve">(1), 36–45.</w:t>
      </w:r>
    </w:p>
    <w:bookmarkEnd w:id="221"/>
    <w:bookmarkStart w:id="223" w:name="ref-sibley2021"/>
    <w:p>
      <w:pPr>
        <w:pStyle w:val="Bibliography"/>
      </w:pPr>
      <w:r>
        <w:t xml:space="preserve">Sibley, C. G. (2021).</w:t>
      </w:r>
      <w:r>
        <w:t xml:space="preserve"> </w:t>
      </w:r>
      <w:r>
        <w:rPr>
          <w:i/>
          <w:iCs/>
        </w:rPr>
        <w:t xml:space="preserve">Sampling procedure and sample details for the</w:t>
      </w:r>
      <w:r>
        <w:rPr>
          <w:i/>
          <w:iCs/>
        </w:rPr>
        <w:t xml:space="preserve"> </w:t>
      </w:r>
      <w:r>
        <w:rPr>
          <w:i/>
          <w:iCs/>
        </w:rPr>
        <w:t xml:space="preserve">N</w:t>
      </w:r>
      <w:r>
        <w:rPr>
          <w:i/>
          <w:iCs/>
        </w:rPr>
        <w:t xml:space="preserve">ew</w:t>
      </w:r>
      <w:r>
        <w:rPr>
          <w:i/>
          <w:iCs/>
        </w:rPr>
        <w:t xml:space="preserve"> </w:t>
      </w:r>
      <w:r>
        <w:rPr>
          <w:i/>
          <w:iCs/>
        </w:rPr>
        <w:t xml:space="preserve">Z</w:t>
      </w:r>
      <w:r>
        <w:rPr>
          <w:i/>
          <w:iCs/>
        </w:rPr>
        <w:t xml:space="preserve">ealand</w:t>
      </w:r>
      <w:r>
        <w:rPr>
          <w:i/>
          <w:iCs/>
        </w:rPr>
        <w:t xml:space="preserve"> </w:t>
      </w:r>
      <w:r>
        <w:rPr>
          <w:i/>
          <w:iCs/>
        </w:rPr>
        <w:t xml:space="preserve">A</w:t>
      </w:r>
      <w:r>
        <w:rPr>
          <w:i/>
          <w:iCs/>
        </w:rPr>
        <w:t xml:space="preserve">ttitudes and</w:t>
      </w:r>
      <w:r>
        <w:rPr>
          <w:i/>
          <w:iCs/>
        </w:rPr>
        <w:t xml:space="preserve"> </w:t>
      </w:r>
      <w:r>
        <w:rPr>
          <w:i/>
          <w:iCs/>
        </w:rPr>
        <w:t xml:space="preserve">V</w:t>
      </w:r>
      <w:r>
        <w:rPr>
          <w:i/>
          <w:iCs/>
        </w:rPr>
        <w:t xml:space="preserve">alues</w:t>
      </w:r>
      <w:r>
        <w:rPr>
          <w:i/>
          <w:iCs/>
        </w:rPr>
        <w:t xml:space="preserve"> </w:t>
      </w:r>
      <w:r>
        <w:rPr>
          <w:i/>
          <w:iCs/>
        </w:rPr>
        <w:t xml:space="preserve">S</w:t>
      </w:r>
      <w:r>
        <w:rPr>
          <w:i/>
          <w:iCs/>
        </w:rPr>
        <w:t xml:space="preserve">tudy</w:t>
      </w:r>
      <w:r>
        <w:t xml:space="preserve">.</w:t>
      </w:r>
      <w:r>
        <w:t xml:space="preserve"> </w:t>
      </w:r>
      <w:hyperlink r:id="rId222">
        <w:r>
          <w:rPr>
            <w:rStyle w:val="Hyperlink"/>
          </w:rPr>
          <w:t xml:space="preserve">https://doi.org/10.31234/osf.io/wgqvy</w:t>
        </w:r>
      </w:hyperlink>
    </w:p>
    <w:bookmarkEnd w:id="223"/>
    <w:bookmarkStart w:id="224" w:name="ref-sibley2011"/>
    <w:p>
      <w:pPr>
        <w:pStyle w:val="Bibliography"/>
      </w:pPr>
      <w:r>
        <w:t xml:space="preserve">Sibley, C. G., Luyten, N., Purnomo, M., Mobberley, A., Wootton, L. W., Hammond, M. D., Sengupta, N., Perry, R., West-Newman, T., Wilson, M. S., McLellan, L., Hoverd, W. J., &amp; Robertson, A. (2011). The Mini-IPIP6: Validation and extension of a short measure of the Big-Six factors of personality in</w:t>
      </w:r>
      <w:r>
        <w:t xml:space="preserve"> </w:t>
      </w:r>
      <w:r>
        <w:t xml:space="preserve">N</w:t>
      </w:r>
      <w:r>
        <w:t xml:space="preserve">ew</w:t>
      </w:r>
      <w:r>
        <w:t xml:space="preserve"> </w:t>
      </w:r>
      <w:r>
        <w:t xml:space="preserve">Z</w:t>
      </w:r>
      <w:r>
        <w:t xml:space="preserve">ealand.</w:t>
      </w:r>
      <w:r>
        <w:t xml:space="preserve"> </w:t>
      </w:r>
      <w:r>
        <w:rPr>
          <w:i/>
          <w:iCs/>
        </w:rPr>
        <w:t xml:space="preserve">New Zealand Journal of Psychology</w:t>
      </w:r>
      <w:r>
        <w:t xml:space="preserve">,</w:t>
      </w:r>
      <w:r>
        <w:t xml:space="preserve"> </w:t>
      </w:r>
      <w:r>
        <w:rPr>
          <w:i/>
          <w:iCs/>
        </w:rPr>
        <w:t xml:space="preserve">40</w:t>
      </w:r>
      <w:r>
        <w:t xml:space="preserve">(3), 142–159.</w:t>
      </w:r>
    </w:p>
    <w:bookmarkEnd w:id="224"/>
    <w:bookmarkStart w:id="226" w:name="ref-steger_meaning_2006"/>
    <w:p>
      <w:pPr>
        <w:pStyle w:val="Bibliography"/>
      </w:pPr>
      <w:r>
        <w:t xml:space="preserve">Steger, M. F., Frazier, P., Oishi, S., &amp; Kaler, M. (2006). The meaning in life questionnaire: Assessing the presence of and search for meaning in life.</w:t>
      </w:r>
      <w:r>
        <w:t xml:space="preserve"> </w:t>
      </w:r>
      <w:r>
        <w:rPr>
          <w:i/>
          <w:iCs/>
        </w:rPr>
        <w:t xml:space="preserve">Journal of Counseling Psychology</w:t>
      </w:r>
      <w:r>
        <w:t xml:space="preserve">,</w:t>
      </w:r>
      <w:r>
        <w:t xml:space="preserve"> </w:t>
      </w:r>
      <w:r>
        <w:rPr>
          <w:i/>
          <w:iCs/>
        </w:rPr>
        <w:t xml:space="preserve">53</w:t>
      </w:r>
      <w:r>
        <w:t xml:space="preserve">(1), 80–93.</w:t>
      </w:r>
      <w:r>
        <w:t xml:space="preserve"> </w:t>
      </w:r>
      <w:hyperlink r:id="rId225">
        <w:r>
          <w:rPr>
            <w:rStyle w:val="Hyperlink"/>
          </w:rPr>
          <w:t xml:space="preserve">https://doi.org/10.1037/0022-0167.53.1.80</w:t>
        </w:r>
      </w:hyperlink>
    </w:p>
    <w:bookmarkEnd w:id="226"/>
    <w:bookmarkStart w:id="228" w:name="ref-policytree_package_2024"/>
    <w:p>
      <w:pPr>
        <w:pStyle w:val="Bibliography"/>
      </w:pPr>
      <w:r>
        <w:t xml:space="preserve">Sverdrup, E., Kanodia, A., Zhou, Z., Athey, S., &amp; Wager, S. (2024).</w:t>
      </w:r>
      <w:r>
        <w:t xml:space="preserve"> </w:t>
      </w:r>
      <w:r>
        <w:rPr>
          <w:i/>
          <w:iCs/>
        </w:rPr>
        <w:t xml:space="preserve">Policytree: Policy learning via doubly robust empirical welfare maximization over trees</w:t>
      </w:r>
      <w:r>
        <w:t xml:space="preserve">.</w:t>
      </w:r>
      <w:r>
        <w:t xml:space="preserve"> </w:t>
      </w:r>
      <w:hyperlink r:id="rId227">
        <w:r>
          <w:rPr>
            <w:rStyle w:val="Hyperlink"/>
          </w:rPr>
          <w:t xml:space="preserve">https://CRAN.R-project.org/package=policytree</w:t>
        </w:r>
      </w:hyperlink>
    </w:p>
    <w:bookmarkEnd w:id="228"/>
    <w:bookmarkStart w:id="230" w:name="ref-grf2024"/>
    <w:p>
      <w:pPr>
        <w:pStyle w:val="Bibliography"/>
      </w:pPr>
      <w:r>
        <w:t xml:space="preserve">Tibshirani, J., Athey, S., Sverdrup, E., &amp; Wager, S. (2024).</w:t>
      </w:r>
      <w:r>
        <w:t xml:space="preserve"> </w:t>
      </w:r>
      <w:r>
        <w:rPr>
          <w:i/>
          <w:iCs/>
        </w:rPr>
        <w:t xml:space="preserve">Grf: Generalized random forests</w:t>
      </w:r>
      <w:r>
        <w:t xml:space="preserve">.</w:t>
      </w:r>
      <w:r>
        <w:t xml:space="preserve"> </w:t>
      </w:r>
      <w:hyperlink r:id="rId229">
        <w:r>
          <w:rPr>
            <w:rStyle w:val="Hyperlink"/>
          </w:rPr>
          <w:t xml:space="preserve">https://github.com/grf-labs/grf</w:t>
        </w:r>
      </w:hyperlink>
    </w:p>
    <w:bookmarkEnd w:id="230"/>
    <w:bookmarkStart w:id="231" w:name="ref-vanderweele2019"/>
    <w:p>
      <w:pPr>
        <w:pStyle w:val="Bibliography"/>
      </w:pPr>
      <w:r>
        <w:t xml:space="preserve">VanderWeele, T. J. (2019). Principles of confounder selection.</w:t>
      </w:r>
      <w:r>
        <w:t xml:space="preserve"> </w:t>
      </w:r>
      <w:r>
        <w:rPr>
          <w:i/>
          <w:iCs/>
        </w:rPr>
        <w:t xml:space="preserve">European Journal of Epidemiology</w:t>
      </w:r>
      <w:r>
        <w:t xml:space="preserve">,</w:t>
      </w:r>
      <w:r>
        <w:t xml:space="preserve"> </w:t>
      </w:r>
      <w:r>
        <w:rPr>
          <w:i/>
          <w:iCs/>
        </w:rPr>
        <w:t xml:space="preserve">34</w:t>
      </w:r>
      <w:r>
        <w:t xml:space="preserve">(3), 211–219.</w:t>
      </w:r>
    </w:p>
    <w:bookmarkEnd w:id="231"/>
    <w:bookmarkStart w:id="233" w:name="ref-vanderweele2017"/>
    <w:p>
      <w:pPr>
        <w:pStyle w:val="Bibliography"/>
      </w:pPr>
      <w:r>
        <w:t xml:space="preserve">VanderWeele, T. J., &amp; Ding, P. (2017). Sensitivity analysis in observational research: Introducing the</w:t>
      </w:r>
      <w:r>
        <w:t xml:space="preserve"> </w:t>
      </w:r>
      <w:r>
        <w:t xml:space="preserve">E</w:t>
      </w:r>
      <w:r>
        <w:t xml:space="preserve">-value.</w:t>
      </w:r>
      <w:r>
        <w:t xml:space="preserve"> </w:t>
      </w:r>
      <w:r>
        <w:rPr>
          <w:i/>
          <w:iCs/>
        </w:rPr>
        <w:t xml:space="preserve">Annals of Internal Medicine</w:t>
      </w:r>
      <w:r>
        <w:t xml:space="preserve">,</w:t>
      </w:r>
      <w:r>
        <w:t xml:space="preserve"> </w:t>
      </w:r>
      <w:r>
        <w:rPr>
          <w:i/>
          <w:iCs/>
        </w:rPr>
        <w:t xml:space="preserve">167</w:t>
      </w:r>
      <w:r>
        <w:t xml:space="preserve">(4), 268–274.</w:t>
      </w:r>
      <w:r>
        <w:t xml:space="preserve"> </w:t>
      </w:r>
      <w:hyperlink r:id="rId232">
        <w:r>
          <w:rPr>
            <w:rStyle w:val="Hyperlink"/>
          </w:rPr>
          <w:t xml:space="preserve">https://doi.org/10.7326/M16-2607</w:t>
        </w:r>
      </w:hyperlink>
    </w:p>
    <w:bookmarkEnd w:id="233"/>
    <w:bookmarkStart w:id="234" w:name="ref-vanderweele2020"/>
    <w:p>
      <w:pPr>
        <w:pStyle w:val="Bibliography"/>
      </w:pPr>
      <w:r>
        <w:t xml:space="preserve">VanderWeele, T. J., Mathur, M. B., &amp; Chen, Y. (2020). Outcome-wide longitudinal designs for causal inference: A new template for empirical studies.</w:t>
      </w:r>
      <w:r>
        <w:t xml:space="preserve"> </w:t>
      </w:r>
      <w:r>
        <w:rPr>
          <w:i/>
          <w:iCs/>
        </w:rPr>
        <w:t xml:space="preserve">Statistical Science</w:t>
      </w:r>
      <w:r>
        <w:t xml:space="preserve">,</w:t>
      </w:r>
      <w:r>
        <w:t xml:space="preserve"> </w:t>
      </w:r>
      <w:r>
        <w:rPr>
          <w:i/>
          <w:iCs/>
        </w:rPr>
        <w:t xml:space="preserve">35</w:t>
      </w:r>
      <w:r>
        <w:t xml:space="preserve">(3), 437–466.</w:t>
      </w:r>
    </w:p>
    <w:bookmarkEnd w:id="234"/>
    <w:bookmarkStart w:id="236" w:name="ref-verbrugge1997"/>
    <w:p>
      <w:pPr>
        <w:pStyle w:val="Bibliography"/>
      </w:pPr>
      <w:r>
        <w:t xml:space="preserve">Verbrugge, L. M. (1997). A global disability indicator.</w:t>
      </w:r>
      <w:r>
        <w:t xml:space="preserve"> </w:t>
      </w:r>
      <w:r>
        <w:rPr>
          <w:i/>
          <w:iCs/>
        </w:rPr>
        <w:t xml:space="preserve">Journal of Aging Studies</w:t>
      </w:r>
      <w:r>
        <w:t xml:space="preserve">,</w:t>
      </w:r>
      <w:r>
        <w:t xml:space="preserve"> </w:t>
      </w:r>
      <w:r>
        <w:rPr>
          <w:i/>
          <w:iCs/>
        </w:rPr>
        <w:t xml:space="preserve">11</w:t>
      </w:r>
      <w:r>
        <w:t xml:space="preserve">(4), 337–362.</w:t>
      </w:r>
      <w:r>
        <w:t xml:space="preserve"> </w:t>
      </w:r>
      <w:hyperlink r:id="rId235">
        <w:r>
          <w:rPr>
            <w:rStyle w:val="Hyperlink"/>
          </w:rPr>
          <w:t xml:space="preserve">https://doi.org/10.1016/S0890-4065(97)90026-8</w:t>
        </w:r>
      </w:hyperlink>
    </w:p>
    <w:bookmarkEnd w:id="236"/>
    <w:bookmarkStart w:id="238" w:name="ref-wager2018"/>
    <w:p>
      <w:pPr>
        <w:pStyle w:val="Bibliography"/>
      </w:pPr>
      <w:r>
        <w:t xml:space="preserve">Wager, S., &amp; Athey, S. (2018). Estimation and inference of heterogeneous treatment effects using random forests.</w:t>
      </w:r>
      <w:r>
        <w:t xml:space="preserve"> </w:t>
      </w:r>
      <w:r>
        <w:rPr>
          <w:i/>
          <w:iCs/>
        </w:rPr>
        <w:t xml:space="preserve">Journal of the American Statistical Association</w:t>
      </w:r>
      <w:r>
        <w:t xml:space="preserve">,</w:t>
      </w:r>
      <w:r>
        <w:t xml:space="preserve"> </w:t>
      </w:r>
      <w:r>
        <w:rPr>
          <w:i/>
          <w:iCs/>
        </w:rPr>
        <w:t xml:space="preserve">113</w:t>
      </w:r>
      <w:r>
        <w:t xml:space="preserve">(523), 1228–1242.</w:t>
      </w:r>
      <w:r>
        <w:t xml:space="preserve"> </w:t>
      </w:r>
      <w:hyperlink r:id="rId237">
        <w:r>
          <w:rPr>
            <w:rStyle w:val="Hyperlink"/>
          </w:rPr>
          <w:t xml:space="preserve">https://doi.org/10.1080/01621459.2017.1319839</w:t>
        </w:r>
      </w:hyperlink>
    </w:p>
    <w:bookmarkEnd w:id="238"/>
    <w:bookmarkStart w:id="239" w:name="ref-whitehead2023unmasking"/>
    <w:p>
      <w:pPr>
        <w:pStyle w:val="Bibliography"/>
      </w:pPr>
      <w:r>
        <w:t xml:space="preserve">Whitehead, J., Davie, G., Graaf, B. de, Crengle, S., Lawrenson, R., Miller, R., &amp; Nixon, G. (2023). Unmasking hidden disparities: A comparative observational study examining the impact of different rurality classifications for health research in aotearoa new zealand.</w:t>
      </w:r>
      <w:r>
        <w:t xml:space="preserve"> </w:t>
      </w:r>
      <w:r>
        <w:rPr>
          <w:i/>
          <w:iCs/>
        </w:rPr>
        <w:t xml:space="preserve">BMJ Open</w:t>
      </w:r>
      <w:r>
        <w:t xml:space="preserve">,</w:t>
      </w:r>
      <w:r>
        <w:t xml:space="preserve"> </w:t>
      </w:r>
      <w:r>
        <w:rPr>
          <w:i/>
          <w:iCs/>
        </w:rPr>
        <w:t xml:space="preserve">13</w:t>
      </w:r>
      <w:r>
        <w:t xml:space="preserve">(4), e067927.</w:t>
      </w:r>
    </w:p>
    <w:bookmarkEnd w:id="239"/>
    <w:bookmarkStart w:id="241" w:name="ref-yadlowsky2021evaluating"/>
    <w:p>
      <w:pPr>
        <w:pStyle w:val="Bibliography"/>
      </w:pPr>
      <w:r>
        <w:t xml:space="preserve">Yadlowsky, S., Fleming, S., Shah, N., Brunskill, E., &amp; Wager, S. (2021). Evaluating treatment prioritization rules via rank-weighted average treatment effects.</w:t>
      </w:r>
      <w:r>
        <w:t xml:space="preserve"> </w:t>
      </w:r>
      <w:r>
        <w:rPr>
          <w:i/>
          <w:iCs/>
        </w:rPr>
        <w:t xml:space="preserve">arXiv Preprint arXiv:2111.07966</w:t>
      </w:r>
      <w:r>
        <w:t xml:space="preserve">.</w:t>
      </w:r>
      <w:r>
        <w:t xml:space="preserve"> </w:t>
      </w:r>
      <w:hyperlink r:id="rId240">
        <w:r>
          <w:rPr>
            <w:rStyle w:val="Hyperlink"/>
          </w:rPr>
          <w:t xml:space="preserve">https://doi.org/10.48550/arXiv.2111.07966</w:t>
        </w:r>
      </w:hyperlink>
    </w:p>
    <w:bookmarkEnd w:id="241"/>
    <w:bookmarkEnd w:id="242"/>
    <w:bookmarkEnd w:id="243"/>
    <w:sectPr>
      <w:footnotePr>
        <w:numRestart w:val="eachSect"/>
      </w:footnotePr>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1"/>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1"/>
  </w:num>
  <w:num w:numId="1010">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basedOn w:val="Title"/>
    <w:next w:val="BodyText"/>
    <w:qFormat/>
    <w:pPr>
      <w:keepNext/>
      <w:keepLines/>
    </w:pPr>
    <w:rPr>
      <w:sz w:val="24"/>
      <w:szCs w:val="24"/>
    </w:rPr>
  </w:style>
  <w:style w:styleId="Date" w:type="paragraph">
    <w:name w:val="Date"/>
    <w:basedOn w:val="Title"/>
    <w:next w:val="BodyText"/>
    <w:qFormat/>
    <w:pPr>
      <w:keepNext/>
      <w:keepLines/>
    </w:pPr>
    <w:rPr>
      <w:sz w:val="24"/>
      <w:szCs w:val="24"/>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7" Target="media/rId37.png" /><Relationship Type="http://schemas.openxmlformats.org/officeDocument/2006/relationships/image" Id="rId94" Target="media/rId94.png" /><Relationship Type="http://schemas.openxmlformats.org/officeDocument/2006/relationships/image" Id="rId44" Target="media/rId44.png" /><Relationship Type="http://schemas.openxmlformats.org/officeDocument/2006/relationships/image" Id="rId80" Target="media/rId80.png" /><Relationship Type="http://schemas.openxmlformats.org/officeDocument/2006/relationships/image" Id="rId84" Target="media/rId84.png" /><Relationship Type="http://schemas.openxmlformats.org/officeDocument/2006/relationships/image" Id="rId88" Target="media/rId88.png" /><Relationship Type="http://schemas.openxmlformats.org/officeDocument/2006/relationships/image" Id="rId48" Target="media/rId48.png" /><Relationship Type="http://schemas.openxmlformats.org/officeDocument/2006/relationships/image" Id="rId52" Target="media/rId52.png" /><Relationship Type="http://schemas.openxmlformats.org/officeDocument/2006/relationships/image" Id="rId56" Target="media/rId56.png" /><Relationship Type="http://schemas.openxmlformats.org/officeDocument/2006/relationships/image" Id="rId60" Target="media/rId60.png" /><Relationship Type="http://schemas.openxmlformats.org/officeDocument/2006/relationships/image" Id="rId64" Target="media/rId64.png" /><Relationship Type="http://schemas.openxmlformats.org/officeDocument/2006/relationships/image" Id="rId68" Target="media/rId68.png" /><Relationship Type="http://schemas.openxmlformats.org/officeDocument/2006/relationships/image" Id="rId72" Target="media/rId72.png" /><Relationship Type="http://schemas.openxmlformats.org/officeDocument/2006/relationships/image" Id="rId76" Target="media/rId76.png" /><Relationship Type="http://schemas.openxmlformats.org/officeDocument/2006/relationships/image" Id="rId186" Target="media/rId186.png" /><Relationship Type="http://schemas.openxmlformats.org/officeDocument/2006/relationships/image" Id="rId179" Target="media/rId179.png" /><Relationship Type="http://schemas.openxmlformats.org/officeDocument/2006/relationships/hyperlink" Id="rId227" Target="https://CRAN.R-project.org/package=policytree" TargetMode="External" /><Relationship Type="http://schemas.openxmlformats.org/officeDocument/2006/relationships/hyperlink" Id="rId235" Target="https://doi.org/10.1016/S0890-4065(97)90026-8" TargetMode="External" /><Relationship Type="http://schemas.openxmlformats.org/officeDocument/2006/relationships/hyperlink" Id="rId214" Target="https://doi.org/10.1017/S0033291702006074" TargetMode="External" /><Relationship Type="http://schemas.openxmlformats.org/officeDocument/2006/relationships/hyperlink" Id="rId199" Target="https://doi.org/10.1017/ehs.2024.33" TargetMode="External" /><Relationship Type="http://schemas.openxmlformats.org/officeDocument/2006/relationships/hyperlink" Id="rId212" Target="https://doi.org/10.1037/0003-066X.61.7.651" TargetMode="External" /><Relationship Type="http://schemas.openxmlformats.org/officeDocument/2006/relationships/hyperlink" Id="rId225" Target="https://doi.org/10.1037/0022-0167.53.1.80" TargetMode="External" /><Relationship Type="http://schemas.openxmlformats.org/officeDocument/2006/relationships/hyperlink" Id="rId204" Target="https://doi.org/10.1080/00224499.2019.1687640" TargetMode="External" /><Relationship Type="http://schemas.openxmlformats.org/officeDocument/2006/relationships/hyperlink" Id="rId237" Target="https://doi.org/10.1080/01621459.2017.1319839" TargetMode="External" /><Relationship Type="http://schemas.openxmlformats.org/officeDocument/2006/relationships/hyperlink" Id="rId217" Target="https://doi.org/10.1080/02699939308409206" TargetMode="External" /><Relationship Type="http://schemas.openxmlformats.org/officeDocument/2006/relationships/hyperlink" Id="rId207" Target="https://doi.org/10.1097/00006199-199501000-00003" TargetMode="External" /><Relationship Type="http://schemas.openxmlformats.org/officeDocument/2006/relationships/hyperlink" Id="rId21" Target="https://doi.org/10.17605/OSF.IO/75SNB" TargetMode="External" /><Relationship Type="http://schemas.openxmlformats.org/officeDocument/2006/relationships/hyperlink" Id="rId222" Target="https://doi.org/10.31234/osf.io/wgqvy" TargetMode="External" /><Relationship Type="http://schemas.openxmlformats.org/officeDocument/2006/relationships/hyperlink" Id="rId192" Target="https://doi.org/10.3982/ECTA15732" TargetMode="External" /><Relationship Type="http://schemas.openxmlformats.org/officeDocument/2006/relationships/hyperlink" Id="rId240" Target="https://doi.org/10.48550/arXiv.2111.07966" TargetMode="External" /><Relationship Type="http://schemas.openxmlformats.org/officeDocument/2006/relationships/hyperlink" Id="rId197" Target="https://doi.org/10.5281/zenodo.10907724" TargetMode="External" /><Relationship Type="http://schemas.openxmlformats.org/officeDocument/2006/relationships/hyperlink" Id="rId232" Target="https://doi.org/10.7326/M16-2607" TargetMode="External" /><Relationship Type="http://schemas.openxmlformats.org/officeDocument/2006/relationships/hyperlink" Id="rId229" Target="https://github.com/grf-labs/grf" TargetMode="External" /></Relationships>
</file>

<file path=word/_rels/footnotes.xml.rels><?xml version="1.0" encoding="UTF-8"?><Relationships xmlns="http://schemas.openxmlformats.org/package/2006/relationships"><Relationship Type="http://schemas.openxmlformats.org/officeDocument/2006/relationships/hyperlink" Id="rId227" Target="https://CRAN.R-project.org/package=policytree" TargetMode="External" /><Relationship Type="http://schemas.openxmlformats.org/officeDocument/2006/relationships/hyperlink" Id="rId235" Target="https://doi.org/10.1016/S0890-4065(97)90026-8" TargetMode="External" /><Relationship Type="http://schemas.openxmlformats.org/officeDocument/2006/relationships/hyperlink" Id="rId214" Target="https://doi.org/10.1017/S0033291702006074" TargetMode="External" /><Relationship Type="http://schemas.openxmlformats.org/officeDocument/2006/relationships/hyperlink" Id="rId199" Target="https://doi.org/10.1017/ehs.2024.33" TargetMode="External" /><Relationship Type="http://schemas.openxmlformats.org/officeDocument/2006/relationships/hyperlink" Id="rId212" Target="https://doi.org/10.1037/0003-066X.61.7.651" TargetMode="External" /><Relationship Type="http://schemas.openxmlformats.org/officeDocument/2006/relationships/hyperlink" Id="rId225" Target="https://doi.org/10.1037/0022-0167.53.1.80" TargetMode="External" /><Relationship Type="http://schemas.openxmlformats.org/officeDocument/2006/relationships/hyperlink" Id="rId204" Target="https://doi.org/10.1080/00224499.2019.1687640" TargetMode="External" /><Relationship Type="http://schemas.openxmlformats.org/officeDocument/2006/relationships/hyperlink" Id="rId237" Target="https://doi.org/10.1080/01621459.2017.1319839" TargetMode="External" /><Relationship Type="http://schemas.openxmlformats.org/officeDocument/2006/relationships/hyperlink" Id="rId217" Target="https://doi.org/10.1080/02699939308409206" TargetMode="External" /><Relationship Type="http://schemas.openxmlformats.org/officeDocument/2006/relationships/hyperlink" Id="rId207" Target="https://doi.org/10.1097/00006199-199501000-00003" TargetMode="External" /><Relationship Type="http://schemas.openxmlformats.org/officeDocument/2006/relationships/hyperlink" Id="rId21" Target="https://doi.org/10.17605/OSF.IO/75SNB" TargetMode="External" /><Relationship Type="http://schemas.openxmlformats.org/officeDocument/2006/relationships/hyperlink" Id="rId222" Target="https://doi.org/10.31234/osf.io/wgqvy" TargetMode="External" /><Relationship Type="http://schemas.openxmlformats.org/officeDocument/2006/relationships/hyperlink" Id="rId192" Target="https://doi.org/10.3982/ECTA15732" TargetMode="External" /><Relationship Type="http://schemas.openxmlformats.org/officeDocument/2006/relationships/hyperlink" Id="rId240" Target="https://doi.org/10.48550/arXiv.2111.07966" TargetMode="External" /><Relationship Type="http://schemas.openxmlformats.org/officeDocument/2006/relationships/hyperlink" Id="rId197" Target="https://doi.org/10.5281/zenodo.10907724" TargetMode="External" /><Relationship Type="http://schemas.openxmlformats.org/officeDocument/2006/relationships/hyperlink" Id="rId232" Target="https://doi.org/10.7326/M16-2607" TargetMode="External" /><Relationship Type="http://schemas.openxmlformats.org/officeDocument/2006/relationships/hyperlink" Id="rId229" Target="https://github.com/grf-labs/grf"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Your Title</dc:title>
  <dc:creator>YOUR NAME</dc:creator>
  <cp:keywords>Causal Inference, Cross-validation, …</cp:keywords>
  <dcterms:created xsi:type="dcterms:W3CDTF">2025-05-22T08:55:05Z</dcterms:created>
  <dcterms:modified xsi:type="dcterms:W3CDTF">2025-05-22T08:55:05Z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Background: (Brief few sentences) Objectives: 1. Estimate the causal effect of YOUR EXPOSURE on YOUR OUTCOMES measured one year later. 2. Evaluate whether these effects vary across the population. 3. Provide policy guidance on which individuals might benefit most. Method: We conducted a three-wave retrospective cohort study (waves XX-XXX, October XXXX–October XXXX) using data from the New Zealand Attitudes and Values Study, a nationally representative panel. Participants were eligible if they participated in the NZAVS in the baseline wave (XXXX, were under the age of 62, and were employed &gt; 20 hours per week. We defined the exposure as (XXXX &gt; NUMBER on a 1-7 Likert Scale (1 = yes, 0 = no)). To address attrition, we applied inverse probability of censoring weights; to improve external validity, we applied weighted to the population distribution of Age, Ethnicity, and Gender. We computed expected mean outcomes for the population in each exposure condition (high XXXX/low XXXXX). Under standard causal assumptions of unconfoundedness, the contrast provides an unbiased average treatment effect. We then used causal forests to detect heterogeneity in these effects and employed policy tree algorithms to identify individuals (“strong responders”) likely to experience the greatest benefits. Results: Increasing XXXXX leads to XXXXX. Heterogeneous responses to (e.g. Forgiveness, Personal Well-Being, and Life-Satisfaction…) reveal structural variability in subpopulations… Implications: (Brief few sentences) Keywords: Causal Inference; Cross-validation; Distress; Employment; Longitudinal; Machine sLearning; Religion; Semi-parametric; Targeted Learning.</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sl">
    <vt:lpwstr>apa7.csl</vt:lpwstr>
  </property>
  <property fmtid="{D5CDD505-2E9C-101B-9397-08002B2CF9AE}" pid="10" name="date">
    <vt:lpwstr>2025-05-22</vt:lpwstr>
  </property>
  <property fmtid="{D5CDD505-2E9C-101B-9397-08002B2CF9AE}" pid="11" name="default">
    <vt:lpwstr>False</vt:lpwstr>
  </property>
  <property fmtid="{D5CDD505-2E9C-101B-9397-08002B2CF9AE}" pid="12" name="editor_options">
    <vt:lpwstr/>
  </property>
  <property fmtid="{D5CDD505-2E9C-101B-9397-08002B2CF9AE}" pid="13" name="execute">
    <vt:lpwstr/>
  </property>
  <property fmtid="{D5CDD505-2E9C-101B-9397-08002B2CF9AE}" pid="14" name="fontfamily">
    <vt:lpwstr>libertinus</vt:lpwstr>
  </property>
  <property fmtid="{D5CDD505-2E9C-101B-9397-08002B2CF9AE}" pid="15" name="header-includes">
    <vt:lpwstr/>
  </property>
  <property fmtid="{D5CDD505-2E9C-101B-9397-08002B2CF9AE}" pid="16" name="include-after">
    <vt:lpwstr/>
  </property>
  <property fmtid="{D5CDD505-2E9C-101B-9397-08002B2CF9AE}" pid="17" name="include-before">
    <vt:lpwstr/>
  </property>
  <property fmtid="{D5CDD505-2E9C-101B-9397-08002B2CF9AE}" pid="18" name="labels">
    <vt:lpwstr/>
  </property>
  <property fmtid="{D5CDD505-2E9C-101B-9397-08002B2CF9AE}" pid="19" name="license">
    <vt:lpwstr/>
  </property>
  <property fmtid="{D5CDD505-2E9C-101B-9397-08002B2CF9AE}" pid="20" name="output-dir">
    <vt:lpwstr>quarto</vt:lpwstr>
  </property>
  <property fmtid="{D5CDD505-2E9C-101B-9397-08002B2CF9AE}" pid="21" name="title-block-banner">
    <vt:lpwstr>True</vt:lpwstr>
  </property>
  <property fmtid="{D5CDD505-2E9C-101B-9397-08002B2CF9AE}" pid="22" name="toc-title">
    <vt:lpwstr>Table of contents</vt:lpwstr>
  </property>
</Properties>
</file>